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46248" w14:textId="77777777" w:rsidR="00AE06FE" w:rsidRDefault="00E81CBC">
      <w:pPr>
        <w:adjustRightInd w:val="0"/>
        <w:snapToGrid w:val="0"/>
        <w:spacing w:line="360" w:lineRule="auto"/>
        <w:jc w:val="center"/>
        <w:rPr>
          <w:rFonts w:ascii="微软雅黑" w:eastAsia="微软雅黑" w:hAnsi="微软雅黑"/>
          <w:b/>
          <w:sz w:val="30"/>
          <w:szCs w:val="30"/>
        </w:rPr>
      </w:pPr>
      <w:bookmarkStart w:id="0" w:name="_Toc5764"/>
      <w:bookmarkStart w:id="1" w:name="_Toc8115"/>
      <w:r>
        <w:rPr>
          <w:rFonts w:ascii="微软雅黑" w:eastAsia="微软雅黑" w:hAnsi="微软雅黑" w:hint="eastAsia"/>
          <w:b/>
          <w:sz w:val="30"/>
          <w:szCs w:val="30"/>
        </w:rPr>
        <w:t>西南交通大学智慧城市与交通学院</w:t>
      </w:r>
    </w:p>
    <w:p w14:paraId="13A9E947" w14:textId="7DF5CB2D" w:rsidR="00AE06FE" w:rsidRDefault="00E81CBC">
      <w:pPr>
        <w:adjustRightInd w:val="0"/>
        <w:snapToGrid w:val="0"/>
        <w:spacing w:line="360" w:lineRule="auto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2</w:t>
      </w:r>
      <w:r>
        <w:rPr>
          <w:rFonts w:ascii="微软雅黑" w:eastAsia="微软雅黑" w:hAnsi="微软雅黑"/>
          <w:b/>
          <w:sz w:val="30"/>
          <w:szCs w:val="30"/>
        </w:rPr>
        <w:t>02</w:t>
      </w:r>
      <w:r w:rsidR="00404BE9">
        <w:rPr>
          <w:rFonts w:ascii="微软雅黑" w:eastAsia="微软雅黑" w:hAnsi="微软雅黑"/>
          <w:b/>
          <w:sz w:val="30"/>
          <w:szCs w:val="30"/>
        </w:rPr>
        <w:t>6</w:t>
      </w:r>
      <w:r>
        <w:rPr>
          <w:rFonts w:ascii="微软雅黑" w:eastAsia="微软雅黑" w:hAnsi="微软雅黑"/>
          <w:b/>
          <w:sz w:val="30"/>
          <w:szCs w:val="30"/>
        </w:rPr>
        <w:t>年本科生</w:t>
      </w:r>
      <w:r>
        <w:rPr>
          <w:rFonts w:ascii="微软雅黑" w:eastAsia="微软雅黑" w:hAnsi="微软雅黑" w:hint="eastAsia"/>
          <w:b/>
          <w:sz w:val="30"/>
          <w:szCs w:val="30"/>
        </w:rPr>
        <w:t>转专业工作实施细则</w:t>
      </w:r>
      <w:bookmarkEnd w:id="0"/>
      <w:bookmarkEnd w:id="1"/>
    </w:p>
    <w:p w14:paraId="786704CF" w14:textId="77777777" w:rsidR="00AE06FE" w:rsidRDefault="00E81CBC">
      <w:pPr>
        <w:adjustRightInd w:val="0"/>
        <w:snapToGrid w:val="0"/>
        <w:spacing w:line="312" w:lineRule="auto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一、转专业工作领导小组</w:t>
      </w:r>
    </w:p>
    <w:p w14:paraId="1D0DE534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组长：崔凯、李涛</w:t>
      </w:r>
    </w:p>
    <w:p w14:paraId="299E02A3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成员：夏夏、姬晓旭、曹子君、汪红波、唐浩、陶宏伟、丁红亮</w:t>
      </w:r>
    </w:p>
    <w:p w14:paraId="7F867D33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秘书：任福</w:t>
      </w:r>
    </w:p>
    <w:p w14:paraId="6AD58853" w14:textId="77777777" w:rsidR="00AE06FE" w:rsidRDefault="00E81CBC">
      <w:pPr>
        <w:adjustRightInd w:val="0"/>
        <w:snapToGrid w:val="0"/>
        <w:spacing w:line="312" w:lineRule="auto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二、转专业实施细则</w:t>
      </w:r>
    </w:p>
    <w:p w14:paraId="6936B52B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1. </w:t>
      </w:r>
      <w:r>
        <w:rPr>
          <w:rFonts w:ascii="仿宋" w:eastAsia="仿宋" w:hAnsi="仿宋" w:hint="eastAsia"/>
          <w:sz w:val="28"/>
          <w:szCs w:val="28"/>
        </w:rPr>
        <w:t>转专业条件</w:t>
      </w:r>
    </w:p>
    <w:p w14:paraId="4FDDBE86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（1）基本条件：</w:t>
      </w:r>
    </w:p>
    <w:p w14:paraId="2BE473DB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积极向上，诚实守信，学风端正，</w:t>
      </w:r>
      <w:proofErr w:type="gramStart"/>
      <w:r>
        <w:rPr>
          <w:rFonts w:ascii="仿宋" w:eastAsia="仿宋" w:hAnsi="仿宋" w:hint="eastAsia"/>
          <w:sz w:val="28"/>
          <w:szCs w:val="28"/>
        </w:rPr>
        <w:t>无未解除</w:t>
      </w:r>
      <w:proofErr w:type="gramEnd"/>
      <w:r>
        <w:rPr>
          <w:rFonts w:ascii="仿宋" w:eastAsia="仿宋" w:hAnsi="仿宋" w:hint="eastAsia"/>
          <w:sz w:val="28"/>
          <w:szCs w:val="28"/>
        </w:rPr>
        <w:t>的违纪处分；</w:t>
      </w:r>
    </w:p>
    <w:p w14:paraId="344B4A16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一次性通过原录取专业培养计划中已开设的全部必修课和限选课，无补考记录；</w:t>
      </w:r>
    </w:p>
    <w:p w14:paraId="4765FF5D" w14:textId="076DB973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经学院转专业工作领导小组认可，学生确有专长，如创新创业类成果、</w:t>
      </w:r>
      <w:r w:rsidR="007B0641">
        <w:rPr>
          <w:rFonts w:ascii="仿宋" w:eastAsia="仿宋" w:hAnsi="仿宋" w:hint="eastAsia"/>
          <w:sz w:val="28"/>
          <w:szCs w:val="28"/>
        </w:rPr>
        <w:t>专业技能</w:t>
      </w:r>
      <w:r>
        <w:rPr>
          <w:rFonts w:ascii="仿宋" w:eastAsia="仿宋" w:hAnsi="仿宋"/>
          <w:sz w:val="28"/>
          <w:szCs w:val="28"/>
        </w:rPr>
        <w:t>证书等能够充分说明自己专长的材料；</w:t>
      </w:r>
    </w:p>
    <w:p w14:paraId="2F0276AA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个别学生入学后发现某种疾病或生理缺陷，经学校指定的医疗单位检查证明，不能在原专业学习；</w:t>
      </w:r>
    </w:p>
    <w:p w14:paraId="029F3A0A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因有某种特殊困难，不转专业则无法继续学习。</w:t>
      </w:r>
    </w:p>
    <w:p w14:paraId="6B37B4AA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（2）在</w:t>
      </w:r>
      <w:r>
        <w:rPr>
          <w:rFonts w:ascii="仿宋" w:eastAsia="仿宋" w:hAnsi="仿宋"/>
          <w:sz w:val="28"/>
          <w:szCs w:val="28"/>
        </w:rPr>
        <w:t>学院内转专业</w:t>
      </w:r>
      <w:r>
        <w:rPr>
          <w:rFonts w:ascii="仿宋" w:eastAsia="仿宋" w:hAnsi="仿宋" w:hint="eastAsia"/>
          <w:sz w:val="28"/>
          <w:szCs w:val="28"/>
        </w:rPr>
        <w:t>的，还需满足以下条件：</w:t>
      </w:r>
    </w:p>
    <w:p w14:paraId="3DD95A5C" w14:textId="77777777" w:rsidR="000F35AF" w:rsidRDefault="000F35AF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F35AF">
        <w:rPr>
          <w:rFonts w:ascii="仿宋" w:eastAsia="仿宋" w:hAnsi="仿宋" w:hint="eastAsia"/>
          <w:sz w:val="28"/>
          <w:szCs w:val="28"/>
        </w:rPr>
        <w:t>有强烈的转专业意愿，成绩良好。</w:t>
      </w:r>
    </w:p>
    <w:p w14:paraId="0772B15D" w14:textId="3CBD1B9E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（3）由学校其他专业转入学院的，还需满足以下条件：</w:t>
      </w:r>
    </w:p>
    <w:p w14:paraId="03149256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有强烈的转入意愿，且其所在学院同意转出；</w:t>
      </w:r>
    </w:p>
    <w:p w14:paraId="3FAEFD98" w14:textId="460E56D9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课程平均成绩排名前</w:t>
      </w:r>
      <w:r>
        <w:rPr>
          <w:rFonts w:ascii="仿宋" w:eastAsia="仿宋" w:hAnsi="仿宋"/>
          <w:sz w:val="28"/>
          <w:szCs w:val="28"/>
        </w:rPr>
        <w:t>10%，平均成绩不低于75分，修读的数学、物理、英语类课程，</w:t>
      </w:r>
      <w:r>
        <w:rPr>
          <w:rFonts w:ascii="仿宋" w:eastAsia="仿宋" w:hAnsi="仿宋" w:hint="eastAsia"/>
          <w:sz w:val="28"/>
          <w:szCs w:val="28"/>
        </w:rPr>
        <w:t>单科</w:t>
      </w:r>
      <w:r>
        <w:rPr>
          <w:rFonts w:ascii="仿宋" w:eastAsia="仿宋" w:hAnsi="仿宋"/>
          <w:sz w:val="28"/>
          <w:szCs w:val="28"/>
        </w:rPr>
        <w:t>成绩不低于80分。</w:t>
      </w:r>
    </w:p>
    <w:p w14:paraId="32A0D4CD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 计划录取名额</w:t>
      </w:r>
      <w:r>
        <w:rPr>
          <w:rFonts w:ascii="仿宋" w:eastAsia="仿宋" w:hAnsi="仿宋" w:hint="eastAsia"/>
          <w:sz w:val="28"/>
          <w:szCs w:val="28"/>
        </w:rPr>
        <w:t>（参军入伍申请转专业不计入录取总名额）</w:t>
      </w:r>
    </w:p>
    <w:p w14:paraId="79FE8308" w14:textId="1D0C0C8E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计划录取名额为</w:t>
      </w:r>
      <w:r>
        <w:rPr>
          <w:rFonts w:ascii="仿宋" w:eastAsia="仿宋" w:hAnsi="仿宋"/>
          <w:sz w:val="28"/>
          <w:szCs w:val="28"/>
        </w:rPr>
        <w:t>40名</w:t>
      </w:r>
      <w:r>
        <w:rPr>
          <w:rFonts w:ascii="仿宋" w:eastAsia="仿宋" w:hAnsi="仿宋" w:hint="eastAsia"/>
          <w:sz w:val="28"/>
          <w:szCs w:val="28"/>
        </w:rPr>
        <w:t>（各专业转入人数不超过该专业2</w:t>
      </w:r>
      <w:r>
        <w:rPr>
          <w:rFonts w:ascii="仿宋" w:eastAsia="仿宋" w:hAnsi="仿宋"/>
          <w:sz w:val="28"/>
          <w:szCs w:val="28"/>
        </w:rPr>
        <w:t>02</w:t>
      </w:r>
      <w:r w:rsidR="00C06D95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年招生人数的1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%）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接受2</w:t>
      </w:r>
      <w:r>
        <w:rPr>
          <w:rFonts w:ascii="仿宋" w:eastAsia="仿宋" w:hAnsi="仿宋"/>
          <w:sz w:val="28"/>
          <w:szCs w:val="28"/>
        </w:rPr>
        <w:t>02</w:t>
      </w:r>
      <w:r w:rsidR="00C06D95"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年及2</w:t>
      </w:r>
      <w:r>
        <w:rPr>
          <w:rFonts w:ascii="仿宋" w:eastAsia="仿宋" w:hAnsi="仿宋"/>
          <w:sz w:val="28"/>
          <w:szCs w:val="28"/>
        </w:rPr>
        <w:t>02</w:t>
      </w:r>
      <w:r w:rsidR="00C06D95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年入学本科生转专业申请，</w:t>
      </w:r>
      <w:r>
        <w:rPr>
          <w:rFonts w:ascii="仿宋" w:eastAsia="仿宋" w:hAnsi="仿宋"/>
          <w:sz w:val="28"/>
          <w:szCs w:val="28"/>
        </w:rPr>
        <w:t>实际</w:t>
      </w:r>
      <w:r>
        <w:rPr>
          <w:rFonts w:ascii="仿宋" w:eastAsia="仿宋" w:hAnsi="仿宋" w:hint="eastAsia"/>
          <w:sz w:val="28"/>
          <w:szCs w:val="28"/>
        </w:rPr>
        <w:t>录取</w:t>
      </w:r>
      <w:r>
        <w:rPr>
          <w:rFonts w:ascii="仿宋" w:eastAsia="仿宋" w:hAnsi="仿宋"/>
          <w:sz w:val="28"/>
          <w:szCs w:val="28"/>
        </w:rPr>
        <w:t>以学院</w:t>
      </w:r>
      <w:r>
        <w:rPr>
          <w:rFonts w:ascii="仿宋" w:eastAsia="仿宋" w:hAnsi="仿宋" w:hint="eastAsia"/>
          <w:sz w:val="28"/>
          <w:szCs w:val="28"/>
        </w:rPr>
        <w:t>转专业工作领导小组研究决定</w:t>
      </w:r>
      <w:r>
        <w:rPr>
          <w:rFonts w:ascii="仿宋" w:eastAsia="仿宋" w:hAnsi="仿宋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申请转入后需要补修的学分数超过</w:t>
      </w:r>
      <w:r>
        <w:rPr>
          <w:rFonts w:ascii="仿宋" w:eastAsia="仿宋" w:hAnsi="仿宋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个学分的，需编入下一年级进行学籍管理。</w:t>
      </w:r>
    </w:p>
    <w:p w14:paraId="0E4B9DF4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3.转专业准入课程明细</w:t>
      </w:r>
    </w:p>
    <w:tbl>
      <w:tblPr>
        <w:tblStyle w:val="aa"/>
        <w:tblW w:w="9015" w:type="dxa"/>
        <w:jc w:val="center"/>
        <w:tblLook w:val="04A0" w:firstRow="1" w:lastRow="0" w:firstColumn="1" w:lastColumn="0" w:noHBand="0" w:noVBand="1"/>
      </w:tblPr>
      <w:tblGrid>
        <w:gridCol w:w="2263"/>
        <w:gridCol w:w="5529"/>
        <w:gridCol w:w="1223"/>
      </w:tblGrid>
      <w:tr w:rsidR="00AE06FE" w14:paraId="6C4D5BAE" w14:textId="77777777">
        <w:trPr>
          <w:trHeight w:val="416"/>
          <w:jc w:val="center"/>
        </w:trPr>
        <w:tc>
          <w:tcPr>
            <w:tcW w:w="2263" w:type="dxa"/>
            <w:vAlign w:val="center"/>
          </w:tcPr>
          <w:p w14:paraId="54159845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专业名称</w:t>
            </w:r>
          </w:p>
        </w:tc>
        <w:tc>
          <w:tcPr>
            <w:tcW w:w="5529" w:type="dxa"/>
            <w:vAlign w:val="center"/>
          </w:tcPr>
          <w:p w14:paraId="5B7F7FC2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准入课程</w:t>
            </w:r>
          </w:p>
        </w:tc>
        <w:tc>
          <w:tcPr>
            <w:tcW w:w="1223" w:type="dxa"/>
            <w:vAlign w:val="center"/>
          </w:tcPr>
          <w:p w14:paraId="368A4CE7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AE06FE" w14:paraId="130AFFC7" w14:textId="77777777">
        <w:trPr>
          <w:trHeight w:val="56"/>
          <w:jc w:val="center"/>
        </w:trPr>
        <w:tc>
          <w:tcPr>
            <w:tcW w:w="2263" w:type="dxa"/>
            <w:vAlign w:val="center"/>
          </w:tcPr>
          <w:p w14:paraId="6EC315F9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智能建造、智能制造工程、新能源科学与工程、智慧交通</w:t>
            </w:r>
          </w:p>
        </w:tc>
        <w:tc>
          <w:tcPr>
            <w:tcW w:w="5529" w:type="dxa"/>
            <w:vAlign w:val="center"/>
          </w:tcPr>
          <w:p w14:paraId="4D2EE3B9" w14:textId="1D886A38" w:rsidR="00AE06FE" w:rsidRDefault="00E81CBC">
            <w:pPr>
              <w:adjustRightInd w:val="0"/>
              <w:snapToGrid w:val="0"/>
              <w:spacing w:line="312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英语</w:t>
            </w:r>
            <w:r>
              <w:rPr>
                <w:rFonts w:ascii="仿宋" w:eastAsia="仿宋" w:hAnsi="仿宋"/>
                <w:sz w:val="28"/>
                <w:szCs w:val="28"/>
              </w:rPr>
              <w:t>I（2学分），英语II（2学分）, 高等数学I（5学分），高等数学II（5学分），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线性代数B（3学分），</w:t>
            </w:r>
            <w:r>
              <w:rPr>
                <w:rFonts w:ascii="仿宋" w:eastAsia="仿宋" w:hAnsi="仿宋"/>
                <w:sz w:val="28"/>
                <w:szCs w:val="28"/>
              </w:rPr>
              <w:t>大学物理I（</w:t>
            </w:r>
            <w:r w:rsidR="00EC0410">
              <w:rPr>
                <w:rFonts w:ascii="仿宋" w:eastAsia="仿宋" w:hAnsi="仿宋" w:hint="eastAsia"/>
                <w:sz w:val="28"/>
                <w:szCs w:val="28"/>
              </w:rPr>
              <w:t>3学分或</w:t>
            </w:r>
            <w:r>
              <w:rPr>
                <w:rFonts w:ascii="仿宋" w:eastAsia="仿宋" w:hAnsi="仿宋"/>
                <w:sz w:val="28"/>
                <w:szCs w:val="28"/>
              </w:rPr>
              <w:t>4学分）</w:t>
            </w:r>
            <w:r w:rsidR="00C06D95">
              <w:rPr>
                <w:rFonts w:ascii="仿宋" w:eastAsia="仿宋" w:hAnsi="仿宋" w:hint="eastAsia"/>
                <w:sz w:val="28"/>
                <w:szCs w:val="28"/>
              </w:rPr>
              <w:t>+</w:t>
            </w:r>
            <w:r>
              <w:rPr>
                <w:rFonts w:ascii="仿宋" w:eastAsia="仿宋" w:hAnsi="仿宋"/>
                <w:sz w:val="28"/>
                <w:szCs w:val="28"/>
              </w:rPr>
              <w:t>大学物理实验I（1学分）</w:t>
            </w:r>
            <w:r w:rsidR="00C06D95">
              <w:rPr>
                <w:rFonts w:ascii="仿宋" w:eastAsia="仿宋" w:hAnsi="仿宋" w:hint="eastAsia"/>
                <w:sz w:val="28"/>
                <w:szCs w:val="28"/>
              </w:rPr>
              <w:t>或大学物理与实验</w:t>
            </w:r>
            <w:r w:rsidR="00E06361">
              <w:rPr>
                <w:rFonts w:ascii="仿宋" w:eastAsia="仿宋" w:hAnsi="仿宋"/>
                <w:sz w:val="28"/>
                <w:szCs w:val="28"/>
              </w:rPr>
              <w:t>I</w:t>
            </w:r>
            <w:r w:rsidR="00C06D95">
              <w:rPr>
                <w:rFonts w:ascii="仿宋" w:eastAsia="仿宋" w:hAnsi="仿宋" w:hint="eastAsia"/>
                <w:sz w:val="28"/>
                <w:szCs w:val="28"/>
              </w:rPr>
              <w:t>（4学分）</w:t>
            </w:r>
          </w:p>
        </w:tc>
        <w:tc>
          <w:tcPr>
            <w:tcW w:w="1223" w:type="dxa"/>
            <w:vMerge w:val="restart"/>
            <w:vAlign w:val="center"/>
          </w:tcPr>
          <w:p w14:paraId="25CCC1C8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一年级</w:t>
            </w:r>
          </w:p>
        </w:tc>
      </w:tr>
      <w:tr w:rsidR="00AE06FE" w14:paraId="2735DCFA" w14:textId="77777777">
        <w:trPr>
          <w:trHeight w:val="56"/>
          <w:jc w:val="center"/>
        </w:trPr>
        <w:tc>
          <w:tcPr>
            <w:tcW w:w="2263" w:type="dxa"/>
            <w:vAlign w:val="center"/>
          </w:tcPr>
          <w:p w14:paraId="21454356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城市设计</w:t>
            </w:r>
          </w:p>
        </w:tc>
        <w:tc>
          <w:tcPr>
            <w:tcW w:w="5529" w:type="dxa"/>
            <w:vAlign w:val="center"/>
          </w:tcPr>
          <w:p w14:paraId="79350086" w14:textId="77777777" w:rsidR="00AE06FE" w:rsidRDefault="00E81CBC">
            <w:pPr>
              <w:adjustRightInd w:val="0"/>
              <w:snapToGrid w:val="0"/>
              <w:spacing w:line="312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英语</w:t>
            </w:r>
            <w:r>
              <w:rPr>
                <w:rFonts w:ascii="仿宋" w:eastAsia="仿宋" w:hAnsi="仿宋"/>
                <w:sz w:val="28"/>
                <w:szCs w:val="28"/>
              </w:rPr>
              <w:t>I（2学分），英语II（2学分）,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线性代数B（3学分），</w:t>
            </w:r>
            <w:r>
              <w:rPr>
                <w:rFonts w:ascii="仿宋" w:eastAsia="仿宋" w:hAnsi="仿宋"/>
                <w:sz w:val="28"/>
                <w:szCs w:val="28"/>
              </w:rPr>
              <w:t>高等数学I（5学分）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sz w:val="28"/>
                <w:szCs w:val="28"/>
              </w:rPr>
              <w:t>高等数学II（5学分）</w:t>
            </w:r>
          </w:p>
        </w:tc>
        <w:tc>
          <w:tcPr>
            <w:tcW w:w="1223" w:type="dxa"/>
            <w:vMerge/>
            <w:vAlign w:val="center"/>
          </w:tcPr>
          <w:p w14:paraId="0161FD0F" w14:textId="77777777" w:rsidR="00AE06FE" w:rsidRDefault="00AE06FE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E06FE" w14:paraId="23365999" w14:textId="77777777">
        <w:trPr>
          <w:trHeight w:val="56"/>
          <w:jc w:val="center"/>
        </w:trPr>
        <w:tc>
          <w:tcPr>
            <w:tcW w:w="2263" w:type="dxa"/>
            <w:vAlign w:val="center"/>
          </w:tcPr>
          <w:p w14:paraId="76EEEB80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智能建造</w:t>
            </w:r>
          </w:p>
        </w:tc>
        <w:tc>
          <w:tcPr>
            <w:tcW w:w="5529" w:type="dxa"/>
            <w:vAlign w:val="center"/>
          </w:tcPr>
          <w:p w14:paraId="46CD902D" w14:textId="65D179B5" w:rsidR="00AE06FE" w:rsidRDefault="00E81CBC">
            <w:pPr>
              <w:adjustRightInd w:val="0"/>
              <w:snapToGrid w:val="0"/>
              <w:spacing w:line="312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概率论与数理统计（3学分），</w:t>
            </w:r>
            <w:r>
              <w:rPr>
                <w:rFonts w:ascii="仿宋" w:eastAsia="仿宋" w:hAnsi="仿宋"/>
                <w:sz w:val="28"/>
                <w:szCs w:val="28"/>
              </w:rPr>
              <w:t>大学物理II（</w:t>
            </w:r>
            <w:r w:rsidR="00EC0410">
              <w:rPr>
                <w:rFonts w:ascii="仿宋" w:eastAsia="仿宋" w:hAnsi="仿宋" w:hint="eastAsia"/>
                <w:sz w:val="28"/>
                <w:szCs w:val="28"/>
              </w:rPr>
              <w:t>3学分或</w:t>
            </w:r>
            <w:r>
              <w:rPr>
                <w:rFonts w:ascii="仿宋" w:eastAsia="仿宋" w:hAnsi="仿宋"/>
                <w:sz w:val="28"/>
                <w:szCs w:val="28"/>
              </w:rPr>
              <w:t>4学分）</w:t>
            </w:r>
            <w:r w:rsidR="00E06361">
              <w:rPr>
                <w:rFonts w:ascii="仿宋" w:eastAsia="仿宋" w:hAnsi="仿宋" w:hint="eastAsia"/>
                <w:sz w:val="28"/>
                <w:szCs w:val="28"/>
              </w:rPr>
              <w:t>+</w:t>
            </w:r>
            <w:r>
              <w:rPr>
                <w:rFonts w:ascii="仿宋" w:eastAsia="仿宋" w:hAnsi="仿宋"/>
                <w:sz w:val="28"/>
                <w:szCs w:val="28"/>
              </w:rPr>
              <w:t>大学物理实验II（1学分）</w:t>
            </w:r>
            <w:r w:rsidR="00E06361">
              <w:rPr>
                <w:rFonts w:ascii="仿宋" w:eastAsia="仿宋" w:hAnsi="仿宋" w:hint="eastAsia"/>
                <w:sz w:val="28"/>
                <w:szCs w:val="28"/>
              </w:rPr>
              <w:t>或大学物理与实验</w:t>
            </w:r>
            <w:r w:rsidR="00E06361">
              <w:rPr>
                <w:rFonts w:ascii="仿宋" w:eastAsia="仿宋" w:hAnsi="仿宋"/>
                <w:sz w:val="28"/>
                <w:szCs w:val="28"/>
              </w:rPr>
              <w:t>II</w:t>
            </w:r>
            <w:r w:rsidR="00E06361">
              <w:rPr>
                <w:rFonts w:ascii="仿宋" w:eastAsia="仿宋" w:hAnsi="仿宋" w:hint="eastAsia"/>
                <w:sz w:val="28"/>
                <w:szCs w:val="28"/>
              </w:rPr>
              <w:t>（4学分）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，工程制图与数字化表达（2学分）或土木工程制图</w:t>
            </w:r>
            <w:r>
              <w:rPr>
                <w:rFonts w:ascii="仿宋" w:eastAsia="仿宋" w:hAnsi="仿宋"/>
                <w:sz w:val="28"/>
                <w:szCs w:val="28"/>
              </w:rPr>
              <w:t>I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II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（共5学分）</w:t>
            </w:r>
          </w:p>
        </w:tc>
        <w:tc>
          <w:tcPr>
            <w:tcW w:w="1223" w:type="dxa"/>
            <w:vMerge w:val="restart"/>
            <w:vAlign w:val="center"/>
          </w:tcPr>
          <w:p w14:paraId="5720DFCB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二年级</w:t>
            </w:r>
          </w:p>
        </w:tc>
      </w:tr>
      <w:tr w:rsidR="00AE06FE" w14:paraId="60FD1188" w14:textId="77777777">
        <w:trPr>
          <w:trHeight w:val="56"/>
          <w:jc w:val="center"/>
        </w:trPr>
        <w:tc>
          <w:tcPr>
            <w:tcW w:w="2263" w:type="dxa"/>
            <w:vAlign w:val="center"/>
          </w:tcPr>
          <w:p w14:paraId="0538E400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智能制造工程</w:t>
            </w:r>
          </w:p>
        </w:tc>
        <w:tc>
          <w:tcPr>
            <w:tcW w:w="5529" w:type="dxa"/>
            <w:vAlign w:val="center"/>
          </w:tcPr>
          <w:p w14:paraId="728F8380" w14:textId="6A334C60" w:rsidR="00AE06FE" w:rsidRDefault="00E81CBC">
            <w:pPr>
              <w:adjustRightInd w:val="0"/>
              <w:snapToGrid w:val="0"/>
              <w:spacing w:line="312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概率论与数理统计（3学分），</w:t>
            </w:r>
            <w:r>
              <w:rPr>
                <w:rFonts w:ascii="仿宋" w:eastAsia="仿宋" w:hAnsi="仿宋"/>
                <w:sz w:val="28"/>
                <w:szCs w:val="28"/>
              </w:rPr>
              <w:t>大学物理II（</w:t>
            </w:r>
            <w:r w:rsidR="00E64171">
              <w:rPr>
                <w:rFonts w:ascii="仿宋" w:eastAsia="仿宋" w:hAnsi="仿宋" w:hint="eastAsia"/>
                <w:sz w:val="28"/>
                <w:szCs w:val="28"/>
              </w:rPr>
              <w:t>3学分或</w:t>
            </w:r>
            <w:r>
              <w:rPr>
                <w:rFonts w:ascii="仿宋" w:eastAsia="仿宋" w:hAnsi="仿宋"/>
                <w:sz w:val="28"/>
                <w:szCs w:val="28"/>
              </w:rPr>
              <w:t>4学分）</w:t>
            </w:r>
            <w:r w:rsidR="00F01A89">
              <w:rPr>
                <w:rFonts w:ascii="仿宋" w:eastAsia="仿宋" w:hAnsi="仿宋" w:hint="eastAsia"/>
                <w:sz w:val="28"/>
                <w:szCs w:val="28"/>
              </w:rPr>
              <w:t>+</w:t>
            </w:r>
            <w:r>
              <w:rPr>
                <w:rFonts w:ascii="仿宋" w:eastAsia="仿宋" w:hAnsi="仿宋"/>
                <w:sz w:val="28"/>
                <w:szCs w:val="28"/>
              </w:rPr>
              <w:t>大学物理实验II（1学分）</w:t>
            </w:r>
            <w:r w:rsidR="00F01A89">
              <w:rPr>
                <w:rFonts w:ascii="仿宋" w:eastAsia="仿宋" w:hAnsi="仿宋" w:hint="eastAsia"/>
                <w:sz w:val="28"/>
                <w:szCs w:val="28"/>
              </w:rPr>
              <w:t>或大学物理与实验</w:t>
            </w:r>
            <w:r w:rsidR="00F01A89">
              <w:rPr>
                <w:rFonts w:ascii="仿宋" w:eastAsia="仿宋" w:hAnsi="仿宋"/>
                <w:sz w:val="28"/>
                <w:szCs w:val="28"/>
              </w:rPr>
              <w:t>II</w:t>
            </w:r>
            <w:r w:rsidR="00F01A89">
              <w:rPr>
                <w:rFonts w:ascii="仿宋" w:eastAsia="仿宋" w:hAnsi="仿宋" w:hint="eastAsia"/>
                <w:sz w:val="28"/>
                <w:szCs w:val="28"/>
              </w:rPr>
              <w:t>（4学分）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，制图与</w:t>
            </w:r>
            <w:r>
              <w:rPr>
                <w:rFonts w:ascii="仿宋" w:eastAsia="仿宋" w:hAnsi="仿宋"/>
                <w:sz w:val="28"/>
                <w:szCs w:val="28"/>
              </w:rPr>
              <w:t>CAD基础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（3学分）或机械工程制图</w:t>
            </w:r>
            <w:r>
              <w:rPr>
                <w:rFonts w:ascii="仿宋" w:eastAsia="仿宋" w:hAnsi="仿宋"/>
                <w:sz w:val="28"/>
                <w:szCs w:val="28"/>
              </w:rPr>
              <w:t>I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II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（共7学分）</w:t>
            </w:r>
          </w:p>
        </w:tc>
        <w:tc>
          <w:tcPr>
            <w:tcW w:w="1223" w:type="dxa"/>
            <w:vMerge/>
            <w:vAlign w:val="center"/>
          </w:tcPr>
          <w:p w14:paraId="06B4CBDA" w14:textId="77777777" w:rsidR="00AE06FE" w:rsidRDefault="00AE06FE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E06FE" w14:paraId="6DE197ED" w14:textId="77777777">
        <w:trPr>
          <w:trHeight w:val="56"/>
          <w:jc w:val="center"/>
        </w:trPr>
        <w:tc>
          <w:tcPr>
            <w:tcW w:w="2263" w:type="dxa"/>
            <w:vAlign w:val="center"/>
          </w:tcPr>
          <w:p w14:paraId="28032014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新能源科学与工程</w:t>
            </w:r>
          </w:p>
        </w:tc>
        <w:tc>
          <w:tcPr>
            <w:tcW w:w="5529" w:type="dxa"/>
            <w:vAlign w:val="center"/>
          </w:tcPr>
          <w:p w14:paraId="1AF26E3E" w14:textId="1E94DE56" w:rsidR="00AE06FE" w:rsidRDefault="00E81CBC">
            <w:pPr>
              <w:adjustRightInd w:val="0"/>
              <w:snapToGrid w:val="0"/>
              <w:spacing w:line="312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概率论与数理统计（3学分），</w:t>
            </w:r>
            <w:r>
              <w:rPr>
                <w:rFonts w:ascii="仿宋" w:eastAsia="仿宋" w:hAnsi="仿宋"/>
                <w:sz w:val="28"/>
                <w:szCs w:val="28"/>
              </w:rPr>
              <w:t>大学物理II（</w:t>
            </w:r>
            <w:r w:rsidR="00E64171">
              <w:rPr>
                <w:rFonts w:ascii="仿宋" w:eastAsia="仿宋" w:hAnsi="仿宋" w:hint="eastAsia"/>
                <w:sz w:val="28"/>
                <w:szCs w:val="28"/>
              </w:rPr>
              <w:t>3学分或</w:t>
            </w:r>
            <w:r>
              <w:rPr>
                <w:rFonts w:ascii="仿宋" w:eastAsia="仿宋" w:hAnsi="仿宋"/>
                <w:sz w:val="28"/>
                <w:szCs w:val="28"/>
              </w:rPr>
              <w:t>4学分）</w:t>
            </w:r>
            <w:r w:rsidR="00F01A89">
              <w:rPr>
                <w:rFonts w:ascii="仿宋" w:eastAsia="仿宋" w:hAnsi="仿宋" w:hint="eastAsia"/>
                <w:sz w:val="28"/>
                <w:szCs w:val="28"/>
              </w:rPr>
              <w:t>+</w:t>
            </w:r>
            <w:r>
              <w:rPr>
                <w:rFonts w:ascii="仿宋" w:eastAsia="仿宋" w:hAnsi="仿宋"/>
                <w:sz w:val="28"/>
                <w:szCs w:val="28"/>
              </w:rPr>
              <w:t>大学物理实验II（1学分）</w:t>
            </w:r>
            <w:r w:rsidR="00F01A89">
              <w:rPr>
                <w:rFonts w:ascii="仿宋" w:eastAsia="仿宋" w:hAnsi="仿宋" w:hint="eastAsia"/>
                <w:sz w:val="28"/>
                <w:szCs w:val="28"/>
              </w:rPr>
              <w:t>或大学物理与实验</w:t>
            </w:r>
            <w:r w:rsidR="00F01A89">
              <w:rPr>
                <w:rFonts w:ascii="仿宋" w:eastAsia="仿宋" w:hAnsi="仿宋"/>
                <w:sz w:val="28"/>
                <w:szCs w:val="28"/>
              </w:rPr>
              <w:t>II</w:t>
            </w:r>
            <w:r w:rsidR="00F01A89">
              <w:rPr>
                <w:rFonts w:ascii="仿宋" w:eastAsia="仿宋" w:hAnsi="仿宋" w:hint="eastAsia"/>
                <w:sz w:val="28"/>
                <w:szCs w:val="28"/>
              </w:rPr>
              <w:t>（4学分）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，电工电子技术</w:t>
            </w:r>
            <w:r>
              <w:rPr>
                <w:rFonts w:ascii="仿宋" w:eastAsia="仿宋" w:hAnsi="仿宋"/>
                <w:sz w:val="28"/>
                <w:szCs w:val="28"/>
              </w:rPr>
              <w:t>I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II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（6学分）或电路分析</w:t>
            </w:r>
            <w:proofErr w:type="spellStart"/>
            <w:r>
              <w:rPr>
                <w:rFonts w:ascii="仿宋" w:eastAsia="仿宋" w:hAnsi="仿宋"/>
                <w:sz w:val="28"/>
                <w:szCs w:val="28"/>
              </w:rPr>
              <w:t>AⅠ</w:t>
            </w:r>
            <w:proofErr w:type="spellEnd"/>
            <w:r>
              <w:rPr>
                <w:rFonts w:ascii="仿宋" w:eastAsia="仿宋" w:hAnsi="仿宋" w:hint="eastAsia"/>
                <w:sz w:val="28"/>
                <w:szCs w:val="28"/>
              </w:rPr>
              <w:t>、A</w:t>
            </w:r>
            <w:r>
              <w:rPr>
                <w:rFonts w:ascii="仿宋" w:eastAsia="仿宋" w:hAnsi="仿宋"/>
                <w:sz w:val="28"/>
                <w:szCs w:val="28"/>
              </w:rPr>
              <w:t>II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（8学分）</w:t>
            </w:r>
          </w:p>
        </w:tc>
        <w:tc>
          <w:tcPr>
            <w:tcW w:w="1223" w:type="dxa"/>
            <w:vMerge/>
            <w:vAlign w:val="center"/>
          </w:tcPr>
          <w:p w14:paraId="2AE43AC7" w14:textId="77777777" w:rsidR="00AE06FE" w:rsidRDefault="00AE06FE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E06FE" w14:paraId="657474E1" w14:textId="77777777">
        <w:trPr>
          <w:trHeight w:val="56"/>
          <w:jc w:val="center"/>
        </w:trPr>
        <w:tc>
          <w:tcPr>
            <w:tcW w:w="2263" w:type="dxa"/>
            <w:vAlign w:val="center"/>
          </w:tcPr>
          <w:p w14:paraId="3A2D6C92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城市设计</w:t>
            </w:r>
          </w:p>
        </w:tc>
        <w:tc>
          <w:tcPr>
            <w:tcW w:w="5529" w:type="dxa"/>
            <w:vAlign w:val="center"/>
          </w:tcPr>
          <w:p w14:paraId="7BAAFC1F" w14:textId="77777777" w:rsidR="00AE06FE" w:rsidRDefault="00E81CBC">
            <w:pPr>
              <w:adjustRightInd w:val="0"/>
              <w:snapToGrid w:val="0"/>
              <w:spacing w:line="312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建筑设计基础（6学分），建筑设计A（8学分）</w:t>
            </w:r>
          </w:p>
        </w:tc>
        <w:tc>
          <w:tcPr>
            <w:tcW w:w="1223" w:type="dxa"/>
            <w:vMerge/>
            <w:vAlign w:val="center"/>
          </w:tcPr>
          <w:p w14:paraId="69971E5B" w14:textId="77777777" w:rsidR="00AE06FE" w:rsidRDefault="00AE06FE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E06FE" w14:paraId="28060047" w14:textId="77777777">
        <w:trPr>
          <w:trHeight w:val="56"/>
          <w:jc w:val="center"/>
        </w:trPr>
        <w:tc>
          <w:tcPr>
            <w:tcW w:w="2263" w:type="dxa"/>
            <w:vAlign w:val="center"/>
          </w:tcPr>
          <w:p w14:paraId="2FF58817" w14:textId="77777777" w:rsidR="00AE06FE" w:rsidRDefault="00E81CBC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智慧交通</w:t>
            </w:r>
          </w:p>
        </w:tc>
        <w:tc>
          <w:tcPr>
            <w:tcW w:w="5529" w:type="dxa"/>
            <w:vAlign w:val="center"/>
          </w:tcPr>
          <w:p w14:paraId="7972AA9A" w14:textId="00153433" w:rsidR="00AE06FE" w:rsidRDefault="00E81CBC">
            <w:pPr>
              <w:adjustRightInd w:val="0"/>
              <w:snapToGrid w:val="0"/>
              <w:spacing w:line="312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运筹学Ⅰ（3学分），运筹学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Ⅱ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（2学分），</w:t>
            </w:r>
            <w:r w:rsidR="00F01A89">
              <w:rPr>
                <w:rFonts w:ascii="仿宋" w:eastAsia="仿宋" w:hAnsi="仿宋"/>
                <w:sz w:val="28"/>
                <w:szCs w:val="28"/>
              </w:rPr>
              <w:t>大学物理II（</w:t>
            </w:r>
            <w:r w:rsidR="00E64171">
              <w:rPr>
                <w:rFonts w:ascii="仿宋" w:eastAsia="仿宋" w:hAnsi="仿宋" w:hint="eastAsia"/>
                <w:sz w:val="28"/>
                <w:szCs w:val="28"/>
              </w:rPr>
              <w:t>3学分或</w:t>
            </w:r>
            <w:r w:rsidR="00F01A89">
              <w:rPr>
                <w:rFonts w:ascii="仿宋" w:eastAsia="仿宋" w:hAnsi="仿宋"/>
                <w:sz w:val="28"/>
                <w:szCs w:val="28"/>
              </w:rPr>
              <w:t>4学分）</w:t>
            </w:r>
            <w:r w:rsidR="00F01A89">
              <w:rPr>
                <w:rFonts w:ascii="仿宋" w:eastAsia="仿宋" w:hAnsi="仿宋" w:hint="eastAsia"/>
                <w:sz w:val="28"/>
                <w:szCs w:val="28"/>
              </w:rPr>
              <w:t>+</w:t>
            </w:r>
            <w:r w:rsidR="00F01A89">
              <w:rPr>
                <w:rFonts w:ascii="仿宋" w:eastAsia="仿宋" w:hAnsi="仿宋"/>
                <w:sz w:val="28"/>
                <w:szCs w:val="28"/>
              </w:rPr>
              <w:t>大学物理实验</w:t>
            </w:r>
            <w:r w:rsidR="00F01A89">
              <w:rPr>
                <w:rFonts w:ascii="仿宋" w:eastAsia="仿宋" w:hAnsi="仿宋"/>
                <w:sz w:val="28"/>
                <w:szCs w:val="28"/>
              </w:rPr>
              <w:lastRenderedPageBreak/>
              <w:t>II（1学分）</w:t>
            </w:r>
            <w:r w:rsidR="00F01A89">
              <w:rPr>
                <w:rFonts w:ascii="仿宋" w:eastAsia="仿宋" w:hAnsi="仿宋" w:hint="eastAsia"/>
                <w:sz w:val="28"/>
                <w:szCs w:val="28"/>
              </w:rPr>
              <w:t>或大学物理与实验</w:t>
            </w:r>
            <w:r w:rsidR="00F01A89">
              <w:rPr>
                <w:rFonts w:ascii="仿宋" w:eastAsia="仿宋" w:hAnsi="仿宋"/>
                <w:sz w:val="28"/>
                <w:szCs w:val="28"/>
              </w:rPr>
              <w:t>II</w:t>
            </w:r>
            <w:r w:rsidR="00F01A89">
              <w:rPr>
                <w:rFonts w:ascii="仿宋" w:eastAsia="仿宋" w:hAnsi="仿宋" w:hint="eastAsia"/>
                <w:sz w:val="28"/>
                <w:szCs w:val="28"/>
              </w:rPr>
              <w:t>（4学分），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交通工程学原理与应用（3学分）</w:t>
            </w:r>
          </w:p>
        </w:tc>
        <w:tc>
          <w:tcPr>
            <w:tcW w:w="1223" w:type="dxa"/>
            <w:vMerge/>
            <w:vAlign w:val="center"/>
          </w:tcPr>
          <w:p w14:paraId="3F07C464" w14:textId="77777777" w:rsidR="00AE06FE" w:rsidRDefault="00AE06FE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3F0CDA11" w14:textId="20307193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注：学生转专业的时间为第一学年结束或第二学年结束。一年级的本科生转专业必须修完</w:t>
      </w:r>
      <w:r w:rsidR="00532A30">
        <w:rPr>
          <w:rFonts w:ascii="仿宋" w:eastAsia="仿宋" w:hAnsi="仿宋" w:hint="eastAsia"/>
          <w:sz w:val="28"/>
          <w:szCs w:val="28"/>
        </w:rPr>
        <w:t>拟申请</w:t>
      </w:r>
      <w:r w:rsidR="00002AAC">
        <w:rPr>
          <w:rFonts w:ascii="仿宋" w:eastAsia="仿宋" w:hAnsi="仿宋" w:hint="eastAsia"/>
          <w:sz w:val="28"/>
          <w:szCs w:val="28"/>
        </w:rPr>
        <w:t>转入专业</w:t>
      </w:r>
      <w:r>
        <w:rPr>
          <w:rFonts w:ascii="仿宋" w:eastAsia="仿宋" w:hAnsi="仿宋" w:hint="eastAsia"/>
          <w:sz w:val="28"/>
          <w:szCs w:val="28"/>
        </w:rPr>
        <w:t>对应备注中标注为“一年级”的准入课程</w:t>
      </w:r>
      <w:r w:rsidR="00532A30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二年级的本科生转专业必须修完</w:t>
      </w:r>
      <w:r w:rsidR="00532A30">
        <w:rPr>
          <w:rFonts w:ascii="仿宋" w:eastAsia="仿宋" w:hAnsi="仿宋" w:hint="eastAsia"/>
          <w:sz w:val="28"/>
          <w:szCs w:val="28"/>
        </w:rPr>
        <w:t>拟申请转入专业</w:t>
      </w:r>
      <w:r>
        <w:rPr>
          <w:rFonts w:ascii="仿宋" w:eastAsia="仿宋" w:hAnsi="仿宋" w:hint="eastAsia"/>
          <w:sz w:val="28"/>
          <w:szCs w:val="28"/>
        </w:rPr>
        <w:t>对应备注中标注为“一年级”</w:t>
      </w:r>
      <w:r w:rsidR="0004630C">
        <w:rPr>
          <w:rFonts w:ascii="仿宋" w:eastAsia="仿宋" w:hAnsi="仿宋" w:hint="eastAsia"/>
          <w:sz w:val="28"/>
          <w:szCs w:val="28"/>
        </w:rPr>
        <w:t>和</w:t>
      </w:r>
      <w:r>
        <w:rPr>
          <w:rFonts w:ascii="仿宋" w:eastAsia="仿宋" w:hAnsi="仿宋" w:hint="eastAsia"/>
          <w:sz w:val="28"/>
          <w:szCs w:val="28"/>
        </w:rPr>
        <w:t>“二年级”的所有准入课程。</w:t>
      </w:r>
    </w:p>
    <w:p w14:paraId="1E4E8430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4.转专业考核实施办法</w:t>
      </w:r>
    </w:p>
    <w:p w14:paraId="4531E161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（1）学生申请：学生向学院递交申请；</w:t>
      </w:r>
    </w:p>
    <w:p w14:paraId="25A02C11" w14:textId="7EAED1C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（2）学院考核：学院审核申请人成绩，组织专家面试选拔学生</w:t>
      </w:r>
      <w:r w:rsidR="00992505">
        <w:rPr>
          <w:rFonts w:ascii="仿宋" w:eastAsia="仿宋" w:hAnsi="仿宋" w:hint="eastAsia"/>
          <w:sz w:val="28"/>
          <w:szCs w:val="28"/>
        </w:rPr>
        <w:t>；按照综合考评成绩排名</w:t>
      </w:r>
      <w:r w:rsidR="00A51444">
        <w:rPr>
          <w:rFonts w:ascii="仿宋" w:eastAsia="仿宋" w:hAnsi="仿宋" w:hint="eastAsia"/>
          <w:sz w:val="28"/>
          <w:szCs w:val="28"/>
        </w:rPr>
        <w:t>及计划录取名额</w:t>
      </w:r>
      <w:r w:rsidR="00992505">
        <w:rPr>
          <w:rFonts w:ascii="仿宋" w:eastAsia="仿宋" w:hAnsi="仿宋" w:hint="eastAsia"/>
          <w:sz w:val="28"/>
          <w:szCs w:val="28"/>
        </w:rPr>
        <w:t>确定</w:t>
      </w:r>
      <w:proofErr w:type="gramStart"/>
      <w:r w:rsidR="00A51444">
        <w:rPr>
          <w:rFonts w:ascii="仿宋" w:eastAsia="仿宋" w:hAnsi="仿宋" w:hint="eastAsia"/>
          <w:sz w:val="28"/>
          <w:szCs w:val="28"/>
        </w:rPr>
        <w:t>拟获批转</w:t>
      </w:r>
      <w:proofErr w:type="gramEnd"/>
      <w:r w:rsidR="00A51444">
        <w:rPr>
          <w:rFonts w:ascii="仿宋" w:eastAsia="仿宋" w:hAnsi="仿宋" w:hint="eastAsia"/>
          <w:sz w:val="28"/>
          <w:szCs w:val="28"/>
        </w:rPr>
        <w:t>入学生</w:t>
      </w:r>
      <w:r w:rsidR="00992505">
        <w:rPr>
          <w:rFonts w:ascii="仿宋" w:eastAsia="仿宋" w:hAnsi="仿宋" w:hint="eastAsia"/>
          <w:sz w:val="28"/>
          <w:szCs w:val="28"/>
        </w:rPr>
        <w:t>名单，综合考评成绩计算方式如下：</w:t>
      </w:r>
    </w:p>
    <w:p w14:paraId="58A0D0BC" w14:textId="1717FED3" w:rsidR="00992505" w:rsidRDefault="00992505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综合考评成绩=准入课程成绩平均分*</w:t>
      </w:r>
      <w:r>
        <w:rPr>
          <w:rFonts w:ascii="仿宋" w:eastAsia="仿宋" w:hAnsi="仿宋"/>
          <w:sz w:val="28"/>
          <w:szCs w:val="28"/>
        </w:rPr>
        <w:t>40%+</w:t>
      </w:r>
      <w:r>
        <w:rPr>
          <w:rFonts w:ascii="仿宋" w:eastAsia="仿宋" w:hAnsi="仿宋" w:hint="eastAsia"/>
          <w:sz w:val="28"/>
          <w:szCs w:val="28"/>
        </w:rPr>
        <w:t>面试</w:t>
      </w:r>
      <w:r w:rsidR="00A51444">
        <w:rPr>
          <w:rFonts w:ascii="仿宋" w:eastAsia="仿宋" w:hAnsi="仿宋" w:hint="eastAsia"/>
          <w:sz w:val="28"/>
          <w:szCs w:val="28"/>
        </w:rPr>
        <w:t>成绩</w:t>
      </w:r>
      <w:bookmarkStart w:id="2" w:name="_GoBack"/>
      <w:bookmarkEnd w:id="2"/>
      <w:r>
        <w:rPr>
          <w:rFonts w:ascii="仿宋" w:eastAsia="仿宋" w:hAnsi="仿宋" w:hint="eastAsia"/>
          <w:sz w:val="28"/>
          <w:szCs w:val="28"/>
        </w:rPr>
        <w:t>*</w:t>
      </w:r>
      <w:r>
        <w:rPr>
          <w:rFonts w:ascii="仿宋" w:eastAsia="仿宋" w:hAnsi="仿宋"/>
          <w:sz w:val="28"/>
          <w:szCs w:val="28"/>
        </w:rPr>
        <w:t>60%</w:t>
      </w:r>
    </w:p>
    <w:p w14:paraId="572AAF15" w14:textId="77C1F0E2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（3）学院公示：学院转专业工作领导小组审核选拔结果并公示获批转入学生名单，公示无异议后报学校</w:t>
      </w:r>
      <w:r w:rsidR="005D7983">
        <w:rPr>
          <w:rFonts w:ascii="仿宋" w:eastAsia="仿宋" w:hAnsi="仿宋" w:hint="eastAsia"/>
          <w:sz w:val="28"/>
          <w:szCs w:val="28"/>
        </w:rPr>
        <w:t>本科生院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55FD2610" w14:textId="733262D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（4）学校公示：学校</w:t>
      </w:r>
      <w:r w:rsidR="005E4802">
        <w:rPr>
          <w:rFonts w:ascii="仿宋" w:eastAsia="仿宋" w:hAnsi="仿宋" w:hint="eastAsia"/>
          <w:sz w:val="28"/>
          <w:szCs w:val="28"/>
        </w:rPr>
        <w:t>本科生院</w:t>
      </w:r>
      <w:r>
        <w:rPr>
          <w:rFonts w:ascii="仿宋" w:eastAsia="仿宋" w:hAnsi="仿宋" w:hint="eastAsia"/>
          <w:sz w:val="28"/>
          <w:szCs w:val="28"/>
        </w:rPr>
        <w:t>公示获准转专业学生名单，并完成学籍变动记录；获</w:t>
      </w:r>
      <w:proofErr w:type="gramStart"/>
      <w:r>
        <w:rPr>
          <w:rFonts w:ascii="仿宋" w:eastAsia="仿宋" w:hAnsi="仿宋" w:hint="eastAsia"/>
          <w:sz w:val="28"/>
          <w:szCs w:val="28"/>
        </w:rPr>
        <w:t>批学生</w:t>
      </w:r>
      <w:proofErr w:type="gramEnd"/>
      <w:r>
        <w:rPr>
          <w:rFonts w:ascii="仿宋" w:eastAsia="仿宋" w:hAnsi="仿宋" w:hint="eastAsia"/>
          <w:sz w:val="28"/>
          <w:szCs w:val="28"/>
        </w:rPr>
        <w:t>办理其他学籍管理手续，联系</w:t>
      </w:r>
      <w:r w:rsidR="005E4802">
        <w:rPr>
          <w:rFonts w:ascii="仿宋" w:eastAsia="仿宋" w:hAnsi="仿宋" w:hint="eastAsia"/>
          <w:sz w:val="28"/>
          <w:szCs w:val="28"/>
        </w:rPr>
        <w:t>班</w:t>
      </w:r>
      <w:r>
        <w:rPr>
          <w:rFonts w:ascii="仿宋" w:eastAsia="仿宋" w:hAnsi="仿宋" w:hint="eastAsia"/>
          <w:sz w:val="28"/>
          <w:szCs w:val="28"/>
        </w:rPr>
        <w:t>导师确认新的培养方案及选课等。</w:t>
      </w:r>
    </w:p>
    <w:p w14:paraId="66FEF921" w14:textId="77777777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说明：学生申请转专业后，如需要撤销转专业申请，应在学院发布考核结果公示结束前提出。</w:t>
      </w:r>
    </w:p>
    <w:p w14:paraId="77480A23" w14:textId="77777777" w:rsidR="00AE06FE" w:rsidRDefault="00E81CBC">
      <w:pPr>
        <w:adjustRightInd w:val="0"/>
        <w:snapToGrid w:val="0"/>
        <w:spacing w:line="312" w:lineRule="auto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三、转专业咨询方式</w:t>
      </w:r>
    </w:p>
    <w:p w14:paraId="620DD4DC" w14:textId="7EE9F6A3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学院</w:t>
      </w:r>
      <w:r w:rsidR="00CD6A61">
        <w:rPr>
          <w:rFonts w:ascii="仿宋" w:eastAsia="仿宋" w:hAnsi="仿宋" w:hint="eastAsia"/>
          <w:sz w:val="28"/>
          <w:szCs w:val="28"/>
        </w:rPr>
        <w:t>学生支持</w:t>
      </w:r>
      <w:r>
        <w:rPr>
          <w:rFonts w:ascii="仿宋" w:eastAsia="仿宋" w:hAnsi="仿宋" w:hint="eastAsia"/>
          <w:sz w:val="28"/>
          <w:szCs w:val="28"/>
        </w:rPr>
        <w:t>办公室</w:t>
      </w:r>
      <w:r>
        <w:rPr>
          <w:rFonts w:ascii="仿宋" w:eastAsia="仿宋" w:hAnsi="仿宋"/>
          <w:sz w:val="28"/>
          <w:szCs w:val="28"/>
        </w:rPr>
        <w:t>负责转专业咨询及解释工作，联系电话：66368168。</w:t>
      </w:r>
    </w:p>
    <w:p w14:paraId="02A26BC3" w14:textId="77777777" w:rsidR="00AE06FE" w:rsidRDefault="00E81CBC">
      <w:pPr>
        <w:adjustRightInd w:val="0"/>
        <w:snapToGrid w:val="0"/>
        <w:spacing w:line="312" w:lineRule="auto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四、特别说明</w:t>
      </w:r>
    </w:p>
    <w:p w14:paraId="6F836B16" w14:textId="70F9F09E" w:rsidR="00AE06FE" w:rsidRDefault="00E81CB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按照学校统一部署，智慧城市与交通学院预计于2</w:t>
      </w:r>
      <w:r>
        <w:rPr>
          <w:rFonts w:ascii="仿宋" w:eastAsia="仿宋" w:hAnsi="仿宋"/>
          <w:sz w:val="28"/>
          <w:szCs w:val="28"/>
        </w:rPr>
        <w:t>02</w:t>
      </w:r>
      <w:r w:rsidR="00CD6A61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年9月整体入驻东部（国际）校区，院外申请转入的同学后续需搬迁至东部（国际）校区完成后续学业，特此说明。</w:t>
      </w:r>
    </w:p>
    <w:p w14:paraId="44958D90" w14:textId="77777777" w:rsidR="00AE06FE" w:rsidRDefault="00AE06FE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AE0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8E9C0" w14:textId="77777777" w:rsidR="009035D2" w:rsidRDefault="009035D2" w:rsidP="00404BE9">
      <w:r>
        <w:separator/>
      </w:r>
    </w:p>
  </w:endnote>
  <w:endnote w:type="continuationSeparator" w:id="0">
    <w:p w14:paraId="3FCAB7A8" w14:textId="77777777" w:rsidR="009035D2" w:rsidRDefault="009035D2" w:rsidP="0040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D2153" w14:textId="77777777" w:rsidR="009035D2" w:rsidRDefault="009035D2" w:rsidP="00404BE9">
      <w:r>
        <w:separator/>
      </w:r>
    </w:p>
  </w:footnote>
  <w:footnote w:type="continuationSeparator" w:id="0">
    <w:p w14:paraId="7448E557" w14:textId="77777777" w:rsidR="009035D2" w:rsidRDefault="009035D2" w:rsidP="00404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96A"/>
    <w:rsid w:val="00002AAC"/>
    <w:rsid w:val="00020C3F"/>
    <w:rsid w:val="00024A44"/>
    <w:rsid w:val="00036ECF"/>
    <w:rsid w:val="0004630C"/>
    <w:rsid w:val="00051134"/>
    <w:rsid w:val="00052F9C"/>
    <w:rsid w:val="0006193E"/>
    <w:rsid w:val="000B744E"/>
    <w:rsid w:val="000C11AE"/>
    <w:rsid w:val="000F3529"/>
    <w:rsid w:val="000F35AF"/>
    <w:rsid w:val="0012278E"/>
    <w:rsid w:val="0017283D"/>
    <w:rsid w:val="001752AA"/>
    <w:rsid w:val="0018742F"/>
    <w:rsid w:val="001A054F"/>
    <w:rsid w:val="001B7C7A"/>
    <w:rsid w:val="001C708E"/>
    <w:rsid w:val="001D263D"/>
    <w:rsid w:val="001D58E5"/>
    <w:rsid w:val="001F0082"/>
    <w:rsid w:val="0022530F"/>
    <w:rsid w:val="002579D4"/>
    <w:rsid w:val="00260167"/>
    <w:rsid w:val="002633D0"/>
    <w:rsid w:val="00280998"/>
    <w:rsid w:val="002E2E1F"/>
    <w:rsid w:val="002F6F00"/>
    <w:rsid w:val="00326FAB"/>
    <w:rsid w:val="00366D63"/>
    <w:rsid w:val="00391EA1"/>
    <w:rsid w:val="0039657E"/>
    <w:rsid w:val="003B01A7"/>
    <w:rsid w:val="003D490C"/>
    <w:rsid w:val="00404BE9"/>
    <w:rsid w:val="00417324"/>
    <w:rsid w:val="00420A81"/>
    <w:rsid w:val="00421FD5"/>
    <w:rsid w:val="004605C5"/>
    <w:rsid w:val="00507E89"/>
    <w:rsid w:val="005248F3"/>
    <w:rsid w:val="00532749"/>
    <w:rsid w:val="00532A30"/>
    <w:rsid w:val="00543948"/>
    <w:rsid w:val="00543958"/>
    <w:rsid w:val="0057334A"/>
    <w:rsid w:val="0057792F"/>
    <w:rsid w:val="00581907"/>
    <w:rsid w:val="00584C03"/>
    <w:rsid w:val="005B71FC"/>
    <w:rsid w:val="005C327A"/>
    <w:rsid w:val="005D7983"/>
    <w:rsid w:val="005E4802"/>
    <w:rsid w:val="00627338"/>
    <w:rsid w:val="006359AA"/>
    <w:rsid w:val="0063697A"/>
    <w:rsid w:val="006537FD"/>
    <w:rsid w:val="006A3D45"/>
    <w:rsid w:val="006E5107"/>
    <w:rsid w:val="00741F97"/>
    <w:rsid w:val="00766235"/>
    <w:rsid w:val="00773128"/>
    <w:rsid w:val="007A0F99"/>
    <w:rsid w:val="007A47DE"/>
    <w:rsid w:val="007B0641"/>
    <w:rsid w:val="007C52FB"/>
    <w:rsid w:val="007E68D7"/>
    <w:rsid w:val="008239ED"/>
    <w:rsid w:val="00842E19"/>
    <w:rsid w:val="008451AF"/>
    <w:rsid w:val="00874142"/>
    <w:rsid w:val="00885E3A"/>
    <w:rsid w:val="00891886"/>
    <w:rsid w:val="008B578F"/>
    <w:rsid w:val="008B7E3F"/>
    <w:rsid w:val="009029D1"/>
    <w:rsid w:val="009035D2"/>
    <w:rsid w:val="009112CD"/>
    <w:rsid w:val="0093031B"/>
    <w:rsid w:val="00937CA1"/>
    <w:rsid w:val="009538BE"/>
    <w:rsid w:val="00992505"/>
    <w:rsid w:val="009A5982"/>
    <w:rsid w:val="009D7C00"/>
    <w:rsid w:val="009E77B3"/>
    <w:rsid w:val="009F7954"/>
    <w:rsid w:val="00A26C7B"/>
    <w:rsid w:val="00A33FEA"/>
    <w:rsid w:val="00A441F3"/>
    <w:rsid w:val="00A51444"/>
    <w:rsid w:val="00A573D1"/>
    <w:rsid w:val="00A66D6A"/>
    <w:rsid w:val="00A8725D"/>
    <w:rsid w:val="00A90B7A"/>
    <w:rsid w:val="00AB26F4"/>
    <w:rsid w:val="00AC1A4A"/>
    <w:rsid w:val="00AC1C72"/>
    <w:rsid w:val="00AE06FE"/>
    <w:rsid w:val="00AF79A9"/>
    <w:rsid w:val="00B35A03"/>
    <w:rsid w:val="00B57CDB"/>
    <w:rsid w:val="00B615AF"/>
    <w:rsid w:val="00B63F2C"/>
    <w:rsid w:val="00B73A7C"/>
    <w:rsid w:val="00B74C4D"/>
    <w:rsid w:val="00B92B3D"/>
    <w:rsid w:val="00BE1B81"/>
    <w:rsid w:val="00BE5456"/>
    <w:rsid w:val="00C06D95"/>
    <w:rsid w:val="00C15791"/>
    <w:rsid w:val="00C22748"/>
    <w:rsid w:val="00C2362A"/>
    <w:rsid w:val="00C36C99"/>
    <w:rsid w:val="00C97372"/>
    <w:rsid w:val="00CA1ADD"/>
    <w:rsid w:val="00CA6764"/>
    <w:rsid w:val="00CB4BB0"/>
    <w:rsid w:val="00CC029E"/>
    <w:rsid w:val="00CC6F2C"/>
    <w:rsid w:val="00CD2FFA"/>
    <w:rsid w:val="00CD6A61"/>
    <w:rsid w:val="00D14810"/>
    <w:rsid w:val="00D26B78"/>
    <w:rsid w:val="00D674C3"/>
    <w:rsid w:val="00D74000"/>
    <w:rsid w:val="00D9196A"/>
    <w:rsid w:val="00DA2DA1"/>
    <w:rsid w:val="00DD23FE"/>
    <w:rsid w:val="00DE054E"/>
    <w:rsid w:val="00DF1067"/>
    <w:rsid w:val="00E01544"/>
    <w:rsid w:val="00E03273"/>
    <w:rsid w:val="00E06361"/>
    <w:rsid w:val="00E426BC"/>
    <w:rsid w:val="00E5586E"/>
    <w:rsid w:val="00E56192"/>
    <w:rsid w:val="00E64171"/>
    <w:rsid w:val="00E77589"/>
    <w:rsid w:val="00E81CBC"/>
    <w:rsid w:val="00EA5259"/>
    <w:rsid w:val="00EA73F8"/>
    <w:rsid w:val="00EC0410"/>
    <w:rsid w:val="00ED60B3"/>
    <w:rsid w:val="00F01A89"/>
    <w:rsid w:val="00F21F5D"/>
    <w:rsid w:val="00F40B30"/>
    <w:rsid w:val="00F44422"/>
    <w:rsid w:val="00F50555"/>
    <w:rsid w:val="00F63715"/>
    <w:rsid w:val="00F83B10"/>
    <w:rsid w:val="00FA3FBA"/>
    <w:rsid w:val="00FE3A61"/>
    <w:rsid w:val="00FF7715"/>
    <w:rsid w:val="0F161A6C"/>
    <w:rsid w:val="262D66B5"/>
    <w:rsid w:val="499B1F99"/>
    <w:rsid w:val="4E810A95"/>
    <w:rsid w:val="64D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EBC18"/>
  <w15:docId w15:val="{A9ECE471-B73C-4EDA-BDA0-27E45294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</dc:creator>
  <cp:lastModifiedBy>任福</cp:lastModifiedBy>
  <cp:revision>157</cp:revision>
  <cp:lastPrinted>2019-12-09T06:37:00Z</cp:lastPrinted>
  <dcterms:created xsi:type="dcterms:W3CDTF">2019-12-05T07:50:00Z</dcterms:created>
  <dcterms:modified xsi:type="dcterms:W3CDTF">2025-11-27T03:08:00Z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eyJoZGlkIjoiMGYyYjJlMmQ4N2IyYWU4NmQzMjY2MWQ4MGY3MzM3NTciLCJ1c2VySWQiOiI1MjA3NDcwMzYifQ==</vt:lpwstr>
  </property>
  <property fmtid="{D5CDD505-2E9C-101B-9397-08002B2CF9AE}" pid="4" name="ICV">
    <vt:lpwstr>6B3BBB0474114D599543D79B45A28619_13</vt:lpwstr>
  </property>
</Properties>
</file>