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AF07E">
      <w:pPr>
        <w:keepNext/>
        <w:keepLines/>
        <w:spacing w:line="360" w:lineRule="auto"/>
        <w:jc w:val="both"/>
        <w:outlineLvl w:val="0"/>
        <w:rPr>
          <w:rFonts w:ascii="Times New Roman" w:hAnsi="Times New Roman" w:eastAsia="宋体" w:cs="Times New Roman"/>
          <w:b/>
          <w:bCs/>
          <w:color w:val="000000"/>
          <w:kern w:val="44"/>
          <w:sz w:val="32"/>
          <w:szCs w:val="32"/>
        </w:rPr>
      </w:pPr>
      <w:bookmarkStart w:id="0" w:name="_Toc444874524"/>
    </w:p>
    <w:p w14:paraId="320ADED6">
      <w:pPr>
        <w:keepNext/>
        <w:keepLines/>
        <w:spacing w:line="360" w:lineRule="auto"/>
        <w:jc w:val="center"/>
        <w:outlineLvl w:val="0"/>
        <w:rPr>
          <w:rFonts w:ascii="宋体" w:hAnsi="宋体" w:eastAsia="宋体" w:cs="宋体"/>
          <w:b/>
          <w:bCs/>
          <w:color w:val="000000"/>
          <w:kern w:val="44"/>
          <w:sz w:val="36"/>
          <w:szCs w:val="36"/>
        </w:rPr>
      </w:pPr>
      <w:r>
        <w:rPr>
          <w:rFonts w:hint="eastAsia" w:ascii="宋体" w:hAnsi="宋体" w:eastAsia="宋体" w:cs="宋体"/>
          <w:b/>
          <w:bCs/>
          <w:color w:val="000000"/>
          <w:kern w:val="44"/>
          <w:sz w:val="36"/>
          <w:szCs w:val="36"/>
        </w:rPr>
        <w:t>医学院202</w:t>
      </w:r>
      <w:r>
        <w:rPr>
          <w:rFonts w:hint="eastAsia" w:ascii="宋体" w:hAnsi="宋体" w:eastAsia="宋体" w:cs="宋体"/>
          <w:b/>
          <w:bCs/>
          <w:color w:val="000000"/>
          <w:kern w:val="44"/>
          <w:sz w:val="36"/>
          <w:szCs w:val="36"/>
          <w:lang w:val="en-US" w:eastAsia="zh-CN"/>
        </w:rPr>
        <w:t>5</w:t>
      </w:r>
      <w:r>
        <w:rPr>
          <w:rFonts w:hint="eastAsia" w:ascii="宋体" w:hAnsi="宋体" w:eastAsia="宋体" w:cs="宋体"/>
          <w:b/>
          <w:bCs/>
          <w:color w:val="000000"/>
          <w:kern w:val="44"/>
          <w:sz w:val="36"/>
          <w:szCs w:val="36"/>
        </w:rPr>
        <w:t>年本科生转专业实施细则</w:t>
      </w:r>
      <w:bookmarkEnd w:id="0"/>
    </w:p>
    <w:p w14:paraId="4B1EFD88">
      <w:pPr>
        <w:keepNext/>
        <w:keepLines/>
        <w:spacing w:line="360" w:lineRule="auto"/>
        <w:jc w:val="center"/>
        <w:outlineLvl w:val="0"/>
        <w:rPr>
          <w:rFonts w:ascii="宋体" w:hAnsi="宋体" w:eastAsia="宋体" w:cs="宋体"/>
          <w:b/>
          <w:bCs/>
          <w:color w:val="000000"/>
          <w:kern w:val="44"/>
          <w:sz w:val="36"/>
          <w:szCs w:val="36"/>
        </w:rPr>
      </w:pPr>
      <w:bookmarkStart w:id="4" w:name="_GoBack"/>
      <w:bookmarkEnd w:id="4"/>
    </w:p>
    <w:p w14:paraId="104B71CD">
      <w:pPr>
        <w:numPr>
          <w:ilvl w:val="0"/>
          <w:numId w:val="1"/>
        </w:numPr>
        <w:spacing w:line="360" w:lineRule="auto"/>
        <w:ind w:left="0" w:firstLine="602" w:firstLineChars="200"/>
        <w:jc w:val="left"/>
        <w:outlineLvl w:val="1"/>
        <w:rPr>
          <w:rFonts w:ascii="Times New Roman" w:hAnsi="Times New Roman" w:eastAsia="宋体" w:cs="Times New Roman"/>
          <w:b/>
          <w:bCs/>
          <w:color w:val="000000"/>
          <w:kern w:val="28"/>
          <w:sz w:val="30"/>
          <w:szCs w:val="32"/>
        </w:rPr>
      </w:pPr>
      <w:bookmarkStart w:id="1" w:name="_Toc444848819"/>
      <w:bookmarkStart w:id="2" w:name="_Toc444615425"/>
      <w:bookmarkStart w:id="3" w:name="_Toc444871815"/>
      <w:r>
        <w:rPr>
          <w:rFonts w:hint="eastAsia" w:ascii="Times New Roman" w:hAnsi="Times New Roman" w:eastAsia="宋体" w:cs="Times New Roman"/>
          <w:b/>
          <w:bCs/>
          <w:color w:val="000000"/>
          <w:kern w:val="28"/>
          <w:sz w:val="30"/>
          <w:szCs w:val="32"/>
        </w:rPr>
        <w:t>转专业工作领导小组</w:t>
      </w:r>
      <w:bookmarkEnd w:id="1"/>
      <w:bookmarkEnd w:id="2"/>
      <w:bookmarkEnd w:id="3"/>
    </w:p>
    <w:p w14:paraId="5354254B">
      <w:pPr>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学院成立“转专业工作领导小组”（名单如下），负责转专业工作的统筹、管理和协调。系</w:t>
      </w:r>
      <w:r>
        <w:rPr>
          <w:rFonts w:hint="eastAsia" w:ascii="Times New Roman" w:hAnsi="Times New Roman" w:eastAsia="仿宋" w:cs="Times New Roman"/>
          <w:sz w:val="28"/>
          <w:szCs w:val="28"/>
        </w:rPr>
        <w:t>里</w:t>
      </w:r>
      <w:r>
        <w:rPr>
          <w:rFonts w:ascii="Times New Roman" w:hAnsi="Times New Roman" w:eastAsia="仿宋" w:cs="Times New Roman"/>
          <w:sz w:val="28"/>
          <w:szCs w:val="28"/>
        </w:rPr>
        <w:t>成立工作小组，负责申请转专业学生的资格审查、考察面试等具体工作。</w:t>
      </w:r>
    </w:p>
    <w:p w14:paraId="707EC32E">
      <w:pPr>
        <w:spacing w:line="360" w:lineRule="auto"/>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组长：周绍兵 </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李锦红</w:t>
      </w:r>
    </w:p>
    <w:p w14:paraId="2B50FD1D">
      <w:pPr>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成员：</w:t>
      </w:r>
      <w:r>
        <w:rPr>
          <w:rFonts w:hint="eastAsia" w:ascii="Times New Roman" w:hAnsi="Times New Roman" w:eastAsia="仿宋" w:cs="Times New Roman"/>
          <w:sz w:val="28"/>
          <w:szCs w:val="28"/>
        </w:rPr>
        <w:t>冷永祥</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rPr>
        <w:t xml:space="preserve">于楠 </w:t>
      </w:r>
      <w:r>
        <w:rPr>
          <w:rFonts w:ascii="Times New Roman" w:hAnsi="Times New Roman" w:eastAsia="仿宋" w:cs="Times New Roman"/>
          <w:sz w:val="28"/>
          <w:szCs w:val="28"/>
        </w:rPr>
        <w:t>李孝红</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翁亚军</w:t>
      </w:r>
      <w:r>
        <w:rPr>
          <w:rFonts w:hint="eastAsia" w:ascii="Times New Roman" w:hAnsi="Times New Roman" w:eastAsia="仿宋" w:cs="Times New Roman"/>
          <w:sz w:val="28"/>
          <w:szCs w:val="28"/>
        </w:rPr>
        <w:t xml:space="preserve"> 苟雪 向韬</w:t>
      </w:r>
    </w:p>
    <w:p w14:paraId="1AFDB6EC">
      <w:pPr>
        <w:spacing w:line="360" w:lineRule="auto"/>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秘书：</w:t>
      </w:r>
      <w:r>
        <w:rPr>
          <w:rFonts w:hint="eastAsia" w:ascii="Times New Roman" w:hAnsi="Times New Roman" w:eastAsia="仿宋" w:cs="Times New Roman"/>
          <w:sz w:val="28"/>
          <w:szCs w:val="28"/>
        </w:rPr>
        <w:t>张英</w:t>
      </w:r>
      <w:r>
        <w:rPr>
          <w:rFonts w:ascii="Times New Roman" w:hAnsi="Times New Roman" w:eastAsia="仿宋" w:cs="Times New Roman"/>
          <w:sz w:val="28"/>
          <w:szCs w:val="28"/>
        </w:rPr>
        <w:t xml:space="preserve"> </w:t>
      </w:r>
    </w:p>
    <w:p w14:paraId="5FA7B976">
      <w:pPr>
        <w:numPr>
          <w:ilvl w:val="0"/>
          <w:numId w:val="1"/>
        </w:numPr>
        <w:spacing w:line="360" w:lineRule="auto"/>
        <w:ind w:left="0" w:firstLine="602" w:firstLineChars="200"/>
        <w:jc w:val="left"/>
        <w:outlineLvl w:val="1"/>
        <w:rPr>
          <w:rFonts w:ascii="Times New Roman" w:hAnsi="Times New Roman" w:eastAsia="宋体" w:cs="Times New Roman"/>
          <w:b/>
          <w:bCs/>
          <w:color w:val="000000"/>
          <w:kern w:val="28"/>
          <w:sz w:val="30"/>
          <w:szCs w:val="32"/>
        </w:rPr>
      </w:pPr>
      <w:r>
        <w:rPr>
          <w:rFonts w:hint="eastAsia" w:ascii="Times New Roman" w:hAnsi="Times New Roman" w:eastAsia="宋体" w:cs="Times New Roman"/>
          <w:b/>
          <w:bCs/>
          <w:color w:val="000000"/>
          <w:kern w:val="28"/>
          <w:sz w:val="30"/>
          <w:szCs w:val="32"/>
        </w:rPr>
        <w:t>学院转专业实施细则</w:t>
      </w:r>
    </w:p>
    <w:p w14:paraId="395B4211">
      <w:pPr>
        <w:numPr>
          <w:ilvl w:val="0"/>
          <w:numId w:val="2"/>
        </w:numPr>
        <w:spacing w:line="360" w:lineRule="auto"/>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学院转专业工作执行《西南交通大学本科生转专业实施办法》（2019年新修订）（以下简称《办法》）。凡与学校文件不一致者，以学校文件为准。</w:t>
      </w:r>
    </w:p>
    <w:p w14:paraId="04090CEE">
      <w:pPr>
        <w:numPr>
          <w:ilvl w:val="0"/>
          <w:numId w:val="2"/>
        </w:numPr>
        <w:spacing w:line="360" w:lineRule="auto"/>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学生转专业的要求</w:t>
      </w:r>
    </w:p>
    <w:p w14:paraId="5C8B6EC4">
      <w:pPr>
        <w:numPr>
          <w:ilvl w:val="0"/>
          <w:numId w:val="3"/>
        </w:numPr>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学生转专业基本条件按照《办法》第二章执行。</w:t>
      </w:r>
    </w:p>
    <w:p w14:paraId="7E31AD88">
      <w:pPr>
        <w:numPr>
          <w:ilvl w:val="0"/>
          <w:numId w:val="3"/>
        </w:numPr>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预修并达到医学院转专业准入课程相关要求</w:t>
      </w:r>
    </w:p>
    <w:p w14:paraId="77BDCA63">
      <w:pPr>
        <w:numPr>
          <w:ilvl w:val="0"/>
          <w:numId w:val="3"/>
        </w:numPr>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通过大学英语四级考试（CET-4）</w:t>
      </w:r>
    </w:p>
    <w:p w14:paraId="104762BA">
      <w:pPr>
        <w:numPr>
          <w:ilvl w:val="0"/>
          <w:numId w:val="3"/>
        </w:numPr>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原则上接收大一、大二本科生。</w:t>
      </w:r>
    </w:p>
    <w:p w14:paraId="44B77B30">
      <w:pPr>
        <w:numPr>
          <w:ilvl w:val="0"/>
          <w:numId w:val="2"/>
        </w:numPr>
        <w:spacing w:line="360" w:lineRule="auto"/>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专业准入课程和接收转专业人数</w:t>
      </w:r>
    </w:p>
    <w:p w14:paraId="62391B00">
      <w:pPr>
        <w:numPr>
          <w:ilvl w:val="0"/>
          <w:numId w:val="4"/>
        </w:num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8"/>
          <w:szCs w:val="28"/>
        </w:rPr>
        <w:t>生物医学工程专业准入课程如表1。</w:t>
      </w:r>
    </w:p>
    <w:p w14:paraId="514F4CED">
      <w:pPr>
        <w:spacing w:line="360" w:lineRule="auto"/>
        <w:ind w:left="420"/>
        <w:jc w:val="left"/>
        <w:rPr>
          <w:rFonts w:ascii="Times New Roman" w:hAnsi="Times New Roman" w:eastAsia="仿宋" w:cs="Times New Roman"/>
          <w:sz w:val="24"/>
          <w:szCs w:val="24"/>
        </w:rPr>
      </w:pPr>
    </w:p>
    <w:p w14:paraId="300CFDDC">
      <w:pPr>
        <w:spacing w:line="360" w:lineRule="auto"/>
        <w:ind w:left="420"/>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表1生物医学工程专业准入课程要求</w:t>
      </w:r>
    </w:p>
    <w:tbl>
      <w:tblPr>
        <w:tblStyle w:val="4"/>
        <w:tblW w:w="48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890"/>
        <w:gridCol w:w="1913"/>
        <w:gridCol w:w="1509"/>
        <w:gridCol w:w="1509"/>
      </w:tblGrid>
      <w:tr w14:paraId="4376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tcBorders>
              <w:top w:val="single" w:color="auto" w:sz="4" w:space="0"/>
              <w:left w:val="single" w:color="auto" w:sz="4" w:space="0"/>
              <w:bottom w:val="single" w:color="auto" w:sz="4" w:space="0"/>
              <w:right w:val="single" w:color="auto" w:sz="4" w:space="0"/>
            </w:tcBorders>
          </w:tcPr>
          <w:p w14:paraId="3FB50FB5">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课程名称</w:t>
            </w:r>
          </w:p>
        </w:tc>
        <w:tc>
          <w:tcPr>
            <w:tcW w:w="542" w:type="pct"/>
            <w:tcBorders>
              <w:top w:val="single" w:color="auto" w:sz="4" w:space="0"/>
              <w:left w:val="single" w:color="auto" w:sz="4" w:space="0"/>
              <w:bottom w:val="single" w:color="auto" w:sz="4" w:space="0"/>
              <w:right w:val="single" w:color="auto" w:sz="4" w:space="0"/>
            </w:tcBorders>
          </w:tcPr>
          <w:p w14:paraId="2ECE4832">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课程学分</w:t>
            </w:r>
          </w:p>
        </w:tc>
        <w:tc>
          <w:tcPr>
            <w:tcW w:w="1165" w:type="pct"/>
            <w:tcBorders>
              <w:top w:val="single" w:color="auto" w:sz="4" w:space="0"/>
              <w:left w:val="single" w:color="auto" w:sz="4" w:space="0"/>
              <w:bottom w:val="single" w:color="auto" w:sz="4" w:space="0"/>
              <w:right w:val="single" w:color="auto" w:sz="4" w:space="0"/>
            </w:tcBorders>
          </w:tcPr>
          <w:p w14:paraId="216C4A98">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课程代码</w:t>
            </w:r>
          </w:p>
        </w:tc>
        <w:tc>
          <w:tcPr>
            <w:tcW w:w="919" w:type="pct"/>
            <w:tcBorders>
              <w:top w:val="single" w:color="auto" w:sz="4" w:space="0"/>
              <w:left w:val="single" w:color="auto" w:sz="4" w:space="0"/>
              <w:bottom w:val="single" w:color="auto" w:sz="4" w:space="0"/>
              <w:right w:val="single" w:color="auto" w:sz="4" w:space="0"/>
            </w:tcBorders>
          </w:tcPr>
          <w:p w14:paraId="14421422">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成绩要求</w:t>
            </w:r>
          </w:p>
        </w:tc>
        <w:tc>
          <w:tcPr>
            <w:tcW w:w="919" w:type="pct"/>
            <w:tcBorders>
              <w:top w:val="single" w:color="auto" w:sz="4" w:space="0"/>
              <w:left w:val="single" w:color="auto" w:sz="4" w:space="0"/>
              <w:bottom w:val="single" w:color="auto" w:sz="4" w:space="0"/>
              <w:right w:val="single" w:color="auto" w:sz="4" w:space="0"/>
            </w:tcBorders>
          </w:tcPr>
          <w:p w14:paraId="244CB0DD">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备注</w:t>
            </w:r>
          </w:p>
        </w:tc>
      </w:tr>
      <w:tr w14:paraId="35CC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tcBorders>
              <w:top w:val="single" w:color="auto" w:sz="4" w:space="0"/>
              <w:left w:val="single" w:color="auto" w:sz="4" w:space="0"/>
              <w:bottom w:val="single" w:color="auto" w:sz="4" w:space="0"/>
              <w:right w:val="single" w:color="auto" w:sz="4" w:space="0"/>
            </w:tcBorders>
          </w:tcPr>
          <w:p w14:paraId="44567DDA">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1、高等数学I、II</w:t>
            </w:r>
          </w:p>
        </w:tc>
        <w:tc>
          <w:tcPr>
            <w:tcW w:w="542" w:type="pct"/>
            <w:tcBorders>
              <w:top w:val="single" w:color="auto" w:sz="4" w:space="0"/>
              <w:left w:val="single" w:color="auto" w:sz="4" w:space="0"/>
              <w:bottom w:val="single" w:color="auto" w:sz="4" w:space="0"/>
              <w:right w:val="single" w:color="auto" w:sz="4" w:space="0"/>
            </w:tcBorders>
          </w:tcPr>
          <w:p w14:paraId="28021CF1">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5+5</w:t>
            </w:r>
          </w:p>
        </w:tc>
        <w:tc>
          <w:tcPr>
            <w:tcW w:w="1165" w:type="pct"/>
            <w:tcBorders>
              <w:top w:val="single" w:color="auto" w:sz="4" w:space="0"/>
              <w:left w:val="single" w:color="auto" w:sz="4" w:space="0"/>
              <w:bottom w:val="single" w:color="auto" w:sz="4" w:space="0"/>
              <w:right w:val="single" w:color="auto" w:sz="4" w:space="0"/>
            </w:tcBorders>
          </w:tcPr>
          <w:p w14:paraId="62424909">
            <w:pPr>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MATH000812</w:t>
            </w:r>
            <w:r>
              <w:rPr>
                <w:rFonts w:hint="eastAsia" w:ascii="Times New Roman" w:hAnsi="Times New Roman" w:eastAsia="仿宋" w:cs="Times New Roman"/>
                <w:sz w:val="24"/>
                <w:szCs w:val="24"/>
              </w:rPr>
              <w:t>、</w:t>
            </w:r>
            <w:r>
              <w:rPr>
                <w:rFonts w:ascii="Times New Roman" w:hAnsi="Times New Roman" w:eastAsia="仿宋" w:cs="Times New Roman"/>
                <w:sz w:val="24"/>
                <w:szCs w:val="24"/>
              </w:rPr>
              <w:t>MATH011512</w:t>
            </w:r>
          </w:p>
        </w:tc>
        <w:tc>
          <w:tcPr>
            <w:tcW w:w="919" w:type="pct"/>
            <w:tcBorders>
              <w:top w:val="single" w:color="auto" w:sz="4" w:space="0"/>
              <w:left w:val="single" w:color="auto" w:sz="4" w:space="0"/>
              <w:bottom w:val="single" w:color="auto" w:sz="4" w:space="0"/>
              <w:right w:val="single" w:color="auto" w:sz="4" w:space="0"/>
            </w:tcBorders>
          </w:tcPr>
          <w:p w14:paraId="1E9F79CB">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70分以上</w:t>
            </w:r>
          </w:p>
        </w:tc>
        <w:tc>
          <w:tcPr>
            <w:tcW w:w="919" w:type="pct"/>
            <w:vMerge w:val="restart"/>
            <w:tcBorders>
              <w:top w:val="single" w:color="auto" w:sz="4" w:space="0"/>
              <w:left w:val="single" w:color="auto" w:sz="4" w:space="0"/>
              <w:right w:val="single" w:color="auto" w:sz="4" w:space="0"/>
            </w:tcBorders>
            <w:vAlign w:val="center"/>
          </w:tcPr>
          <w:p w14:paraId="71F52577">
            <w:pPr>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一年级转入</w:t>
            </w:r>
          </w:p>
        </w:tc>
      </w:tr>
      <w:tr w14:paraId="37D7ADA1">
        <w:tblPrEx>
          <w:tblCellMar>
            <w:top w:w="0" w:type="dxa"/>
            <w:left w:w="108" w:type="dxa"/>
            <w:bottom w:w="0" w:type="dxa"/>
            <w:right w:w="108" w:type="dxa"/>
          </w:tblCellMar>
        </w:tblPrEx>
        <w:trPr>
          <w:jc w:val="center"/>
        </w:trPr>
        <w:tc>
          <w:tcPr>
            <w:tcW w:w="1454" w:type="pct"/>
            <w:tcBorders>
              <w:top w:val="single" w:color="auto" w:sz="4" w:space="0"/>
              <w:left w:val="single" w:color="auto" w:sz="4" w:space="0"/>
              <w:bottom w:val="single" w:color="auto" w:sz="4" w:space="0"/>
              <w:right w:val="single" w:color="auto" w:sz="4" w:space="0"/>
            </w:tcBorders>
          </w:tcPr>
          <w:p w14:paraId="271E3B69">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2、英语I、II</w:t>
            </w:r>
          </w:p>
        </w:tc>
        <w:tc>
          <w:tcPr>
            <w:tcW w:w="542" w:type="pct"/>
            <w:tcBorders>
              <w:top w:val="single" w:color="auto" w:sz="4" w:space="0"/>
              <w:left w:val="single" w:color="auto" w:sz="4" w:space="0"/>
              <w:bottom w:val="single" w:color="auto" w:sz="4" w:space="0"/>
              <w:right w:val="single" w:color="auto" w:sz="4" w:space="0"/>
            </w:tcBorders>
          </w:tcPr>
          <w:p w14:paraId="4E4F8C95">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2+2</w:t>
            </w:r>
          </w:p>
        </w:tc>
        <w:tc>
          <w:tcPr>
            <w:tcW w:w="1165" w:type="pct"/>
            <w:tcBorders>
              <w:top w:val="single" w:color="auto" w:sz="4" w:space="0"/>
              <w:left w:val="single" w:color="auto" w:sz="4" w:space="0"/>
              <w:bottom w:val="single" w:color="auto" w:sz="4" w:space="0"/>
              <w:right w:val="single" w:color="auto" w:sz="4" w:space="0"/>
            </w:tcBorders>
          </w:tcPr>
          <w:p w14:paraId="5D2BEA63">
            <w:pPr>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SoFL001511</w:t>
            </w:r>
            <w:r>
              <w:rPr>
                <w:rFonts w:hint="eastAsia" w:ascii="Times New Roman" w:hAnsi="Times New Roman" w:eastAsia="仿宋" w:cs="Times New Roman"/>
                <w:sz w:val="24"/>
                <w:szCs w:val="24"/>
              </w:rPr>
              <w:t>、</w:t>
            </w:r>
            <w:r>
              <w:rPr>
                <w:rFonts w:ascii="Times New Roman" w:hAnsi="Times New Roman" w:eastAsia="仿宋" w:cs="Times New Roman"/>
                <w:sz w:val="24"/>
                <w:szCs w:val="24"/>
              </w:rPr>
              <w:t>SoFL000512</w:t>
            </w:r>
          </w:p>
        </w:tc>
        <w:tc>
          <w:tcPr>
            <w:tcW w:w="919" w:type="pct"/>
            <w:tcBorders>
              <w:top w:val="single" w:color="auto" w:sz="4" w:space="0"/>
              <w:left w:val="single" w:color="auto" w:sz="4" w:space="0"/>
              <w:bottom w:val="single" w:color="auto" w:sz="4" w:space="0"/>
              <w:right w:val="single" w:color="auto" w:sz="4" w:space="0"/>
            </w:tcBorders>
          </w:tcPr>
          <w:p w14:paraId="53B4E319">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70分以上</w:t>
            </w:r>
          </w:p>
        </w:tc>
        <w:tc>
          <w:tcPr>
            <w:tcW w:w="919" w:type="pct"/>
            <w:vMerge w:val="continue"/>
            <w:tcBorders>
              <w:left w:val="single" w:color="auto" w:sz="4" w:space="0"/>
              <w:bottom w:val="single" w:color="auto" w:sz="4" w:space="0"/>
              <w:right w:val="single" w:color="auto" w:sz="4" w:space="0"/>
            </w:tcBorders>
          </w:tcPr>
          <w:p w14:paraId="2B13517D">
            <w:pPr>
              <w:spacing w:line="360" w:lineRule="auto"/>
              <w:jc w:val="left"/>
              <w:rPr>
                <w:rFonts w:ascii="Times New Roman" w:hAnsi="Times New Roman" w:eastAsia="仿宋" w:cs="Times New Roman"/>
                <w:sz w:val="24"/>
                <w:szCs w:val="24"/>
              </w:rPr>
            </w:pPr>
          </w:p>
        </w:tc>
      </w:tr>
      <w:tr w14:paraId="6C74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tcBorders>
              <w:top w:val="single" w:color="auto" w:sz="4" w:space="0"/>
              <w:left w:val="single" w:color="auto" w:sz="4" w:space="0"/>
              <w:bottom w:val="single" w:color="auto" w:sz="4" w:space="0"/>
              <w:right w:val="single" w:color="auto" w:sz="4" w:space="0"/>
            </w:tcBorders>
          </w:tcPr>
          <w:p w14:paraId="5A29E8B9">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1、高等数学I、II</w:t>
            </w:r>
          </w:p>
        </w:tc>
        <w:tc>
          <w:tcPr>
            <w:tcW w:w="542" w:type="pct"/>
            <w:tcBorders>
              <w:top w:val="single" w:color="auto" w:sz="4" w:space="0"/>
              <w:left w:val="single" w:color="auto" w:sz="4" w:space="0"/>
              <w:bottom w:val="single" w:color="auto" w:sz="4" w:space="0"/>
              <w:right w:val="single" w:color="auto" w:sz="4" w:space="0"/>
            </w:tcBorders>
          </w:tcPr>
          <w:p w14:paraId="5473D0A8">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5+5</w:t>
            </w:r>
          </w:p>
        </w:tc>
        <w:tc>
          <w:tcPr>
            <w:tcW w:w="1165" w:type="pct"/>
            <w:tcBorders>
              <w:top w:val="single" w:color="auto" w:sz="4" w:space="0"/>
              <w:left w:val="single" w:color="auto" w:sz="4" w:space="0"/>
              <w:bottom w:val="single" w:color="auto" w:sz="4" w:space="0"/>
              <w:right w:val="single" w:color="auto" w:sz="4" w:space="0"/>
            </w:tcBorders>
          </w:tcPr>
          <w:p w14:paraId="26559C0E">
            <w:pPr>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MATH000812</w:t>
            </w:r>
            <w:r>
              <w:rPr>
                <w:rFonts w:hint="eastAsia" w:ascii="Times New Roman" w:hAnsi="Times New Roman" w:eastAsia="仿宋" w:cs="Times New Roman"/>
                <w:sz w:val="24"/>
                <w:szCs w:val="24"/>
              </w:rPr>
              <w:t>、</w:t>
            </w:r>
            <w:r>
              <w:rPr>
                <w:rFonts w:ascii="Times New Roman" w:hAnsi="Times New Roman" w:eastAsia="仿宋" w:cs="Times New Roman"/>
                <w:sz w:val="24"/>
                <w:szCs w:val="24"/>
              </w:rPr>
              <w:t>MATH011512</w:t>
            </w:r>
          </w:p>
        </w:tc>
        <w:tc>
          <w:tcPr>
            <w:tcW w:w="919" w:type="pct"/>
            <w:tcBorders>
              <w:top w:val="single" w:color="auto" w:sz="4" w:space="0"/>
              <w:left w:val="single" w:color="auto" w:sz="4" w:space="0"/>
              <w:bottom w:val="single" w:color="auto" w:sz="4" w:space="0"/>
              <w:right w:val="single" w:color="auto" w:sz="4" w:space="0"/>
            </w:tcBorders>
          </w:tcPr>
          <w:p w14:paraId="354616C0">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70分以上</w:t>
            </w:r>
          </w:p>
        </w:tc>
        <w:tc>
          <w:tcPr>
            <w:tcW w:w="919" w:type="pct"/>
            <w:vMerge w:val="restart"/>
            <w:tcBorders>
              <w:left w:val="single" w:color="auto" w:sz="4" w:space="0"/>
              <w:right w:val="single" w:color="auto" w:sz="4" w:space="0"/>
            </w:tcBorders>
            <w:vAlign w:val="center"/>
          </w:tcPr>
          <w:p w14:paraId="6782DDE3">
            <w:pPr>
              <w:spacing w:line="360"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二年级转入</w:t>
            </w:r>
          </w:p>
        </w:tc>
      </w:tr>
      <w:tr w14:paraId="334C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pct"/>
            <w:tcBorders>
              <w:top w:val="single" w:color="auto" w:sz="4" w:space="0"/>
              <w:left w:val="single" w:color="auto" w:sz="4" w:space="0"/>
              <w:bottom w:val="single" w:color="auto" w:sz="4" w:space="0"/>
              <w:right w:val="single" w:color="auto" w:sz="4" w:space="0"/>
            </w:tcBorders>
          </w:tcPr>
          <w:p w14:paraId="6C5AE8F0">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2、英语I、II</w:t>
            </w:r>
          </w:p>
        </w:tc>
        <w:tc>
          <w:tcPr>
            <w:tcW w:w="542" w:type="pct"/>
            <w:tcBorders>
              <w:top w:val="single" w:color="auto" w:sz="4" w:space="0"/>
              <w:left w:val="single" w:color="auto" w:sz="4" w:space="0"/>
              <w:bottom w:val="single" w:color="auto" w:sz="4" w:space="0"/>
              <w:right w:val="single" w:color="auto" w:sz="4" w:space="0"/>
            </w:tcBorders>
          </w:tcPr>
          <w:p w14:paraId="30F6DDBE">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2+2</w:t>
            </w:r>
          </w:p>
        </w:tc>
        <w:tc>
          <w:tcPr>
            <w:tcW w:w="1165" w:type="pct"/>
            <w:tcBorders>
              <w:top w:val="single" w:color="auto" w:sz="4" w:space="0"/>
              <w:left w:val="single" w:color="auto" w:sz="4" w:space="0"/>
              <w:bottom w:val="single" w:color="auto" w:sz="4" w:space="0"/>
              <w:right w:val="single" w:color="auto" w:sz="4" w:space="0"/>
            </w:tcBorders>
          </w:tcPr>
          <w:p w14:paraId="17AC08E4">
            <w:pPr>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SoFL001511</w:t>
            </w:r>
            <w:r>
              <w:rPr>
                <w:rFonts w:hint="eastAsia" w:ascii="Times New Roman" w:hAnsi="Times New Roman" w:eastAsia="仿宋" w:cs="Times New Roman"/>
                <w:sz w:val="24"/>
                <w:szCs w:val="24"/>
              </w:rPr>
              <w:t>、</w:t>
            </w:r>
            <w:r>
              <w:rPr>
                <w:rFonts w:ascii="Times New Roman" w:hAnsi="Times New Roman" w:eastAsia="仿宋" w:cs="Times New Roman"/>
                <w:sz w:val="24"/>
                <w:szCs w:val="24"/>
              </w:rPr>
              <w:t>SoFL000512</w:t>
            </w:r>
          </w:p>
        </w:tc>
        <w:tc>
          <w:tcPr>
            <w:tcW w:w="919" w:type="pct"/>
            <w:tcBorders>
              <w:top w:val="single" w:color="auto" w:sz="4" w:space="0"/>
              <w:left w:val="single" w:color="auto" w:sz="4" w:space="0"/>
              <w:bottom w:val="single" w:color="auto" w:sz="4" w:space="0"/>
              <w:right w:val="single" w:color="auto" w:sz="4" w:space="0"/>
            </w:tcBorders>
          </w:tcPr>
          <w:p w14:paraId="376BAD53">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70分以上</w:t>
            </w:r>
          </w:p>
        </w:tc>
        <w:tc>
          <w:tcPr>
            <w:tcW w:w="919" w:type="pct"/>
            <w:vMerge w:val="continue"/>
            <w:tcBorders>
              <w:left w:val="single" w:color="auto" w:sz="4" w:space="0"/>
              <w:right w:val="single" w:color="auto" w:sz="4" w:space="0"/>
            </w:tcBorders>
          </w:tcPr>
          <w:p w14:paraId="65EC8732">
            <w:pPr>
              <w:spacing w:line="360" w:lineRule="auto"/>
              <w:jc w:val="left"/>
              <w:rPr>
                <w:rFonts w:ascii="Times New Roman" w:hAnsi="Times New Roman" w:eastAsia="仿宋" w:cs="Times New Roman"/>
                <w:sz w:val="24"/>
                <w:szCs w:val="24"/>
              </w:rPr>
            </w:pPr>
          </w:p>
        </w:tc>
      </w:tr>
      <w:tr w14:paraId="20A1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454" w:type="pct"/>
            <w:tcBorders>
              <w:top w:val="single" w:color="auto" w:sz="4" w:space="0"/>
              <w:left w:val="single" w:color="auto" w:sz="4" w:space="0"/>
              <w:bottom w:val="single" w:color="auto" w:sz="4" w:space="0"/>
              <w:right w:val="single" w:color="auto" w:sz="4" w:space="0"/>
            </w:tcBorders>
          </w:tcPr>
          <w:p w14:paraId="28269711">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3、有机化学基础</w:t>
            </w:r>
          </w:p>
        </w:tc>
        <w:tc>
          <w:tcPr>
            <w:tcW w:w="542" w:type="pct"/>
            <w:tcBorders>
              <w:top w:val="single" w:color="auto" w:sz="4" w:space="0"/>
              <w:left w:val="single" w:color="auto" w:sz="4" w:space="0"/>
              <w:bottom w:val="single" w:color="auto" w:sz="4" w:space="0"/>
              <w:right w:val="single" w:color="auto" w:sz="4" w:space="0"/>
            </w:tcBorders>
          </w:tcPr>
          <w:p w14:paraId="5A7F36A4">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1165" w:type="pct"/>
            <w:tcBorders>
              <w:top w:val="single" w:color="auto" w:sz="4" w:space="0"/>
              <w:left w:val="single" w:color="auto" w:sz="4" w:space="0"/>
              <w:bottom w:val="single" w:color="auto" w:sz="4" w:space="0"/>
              <w:right w:val="single" w:color="auto" w:sz="4" w:space="0"/>
            </w:tcBorders>
          </w:tcPr>
          <w:p w14:paraId="72673DED">
            <w:pPr>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MEDI000712</w:t>
            </w:r>
          </w:p>
        </w:tc>
        <w:tc>
          <w:tcPr>
            <w:tcW w:w="919" w:type="pct"/>
            <w:tcBorders>
              <w:top w:val="single" w:color="auto" w:sz="4" w:space="0"/>
              <w:left w:val="single" w:color="auto" w:sz="4" w:space="0"/>
              <w:bottom w:val="single" w:color="auto" w:sz="4" w:space="0"/>
              <w:right w:val="single" w:color="auto" w:sz="4" w:space="0"/>
            </w:tcBorders>
          </w:tcPr>
          <w:p w14:paraId="150A6247">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70分以上</w:t>
            </w:r>
          </w:p>
        </w:tc>
        <w:tc>
          <w:tcPr>
            <w:tcW w:w="919" w:type="pct"/>
            <w:vMerge w:val="continue"/>
            <w:tcBorders>
              <w:left w:val="single" w:color="auto" w:sz="4" w:space="0"/>
              <w:right w:val="single" w:color="auto" w:sz="4" w:space="0"/>
            </w:tcBorders>
          </w:tcPr>
          <w:p w14:paraId="6231B4A5">
            <w:pPr>
              <w:spacing w:line="360" w:lineRule="auto"/>
              <w:jc w:val="left"/>
              <w:rPr>
                <w:rFonts w:ascii="Times New Roman" w:hAnsi="Times New Roman" w:eastAsia="仿宋" w:cs="Times New Roman"/>
                <w:sz w:val="24"/>
                <w:szCs w:val="24"/>
              </w:rPr>
            </w:pPr>
          </w:p>
        </w:tc>
      </w:tr>
      <w:tr w14:paraId="5418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454" w:type="pct"/>
            <w:tcBorders>
              <w:top w:val="single" w:color="auto" w:sz="4" w:space="0"/>
              <w:left w:val="single" w:color="auto" w:sz="4" w:space="0"/>
              <w:bottom w:val="single" w:color="auto" w:sz="4" w:space="0"/>
              <w:right w:val="single" w:color="auto" w:sz="4" w:space="0"/>
            </w:tcBorders>
          </w:tcPr>
          <w:p w14:paraId="094421D1">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4、生物医学基础</w:t>
            </w:r>
          </w:p>
        </w:tc>
        <w:tc>
          <w:tcPr>
            <w:tcW w:w="542" w:type="pct"/>
            <w:tcBorders>
              <w:top w:val="single" w:color="auto" w:sz="4" w:space="0"/>
              <w:left w:val="single" w:color="auto" w:sz="4" w:space="0"/>
              <w:bottom w:val="single" w:color="auto" w:sz="4" w:space="0"/>
              <w:right w:val="single" w:color="auto" w:sz="4" w:space="0"/>
            </w:tcBorders>
          </w:tcPr>
          <w:p w14:paraId="6E80D021">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1165" w:type="pct"/>
            <w:tcBorders>
              <w:top w:val="single" w:color="auto" w:sz="4" w:space="0"/>
              <w:left w:val="single" w:color="auto" w:sz="4" w:space="0"/>
              <w:bottom w:val="single" w:color="auto" w:sz="4" w:space="0"/>
              <w:right w:val="single" w:color="auto" w:sz="4" w:space="0"/>
            </w:tcBorders>
          </w:tcPr>
          <w:p w14:paraId="4D34F439">
            <w:pPr>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MEDI000412</w:t>
            </w:r>
          </w:p>
        </w:tc>
        <w:tc>
          <w:tcPr>
            <w:tcW w:w="919" w:type="pct"/>
            <w:tcBorders>
              <w:top w:val="single" w:color="auto" w:sz="4" w:space="0"/>
              <w:left w:val="single" w:color="auto" w:sz="4" w:space="0"/>
              <w:bottom w:val="single" w:color="auto" w:sz="4" w:space="0"/>
              <w:right w:val="single" w:color="auto" w:sz="4" w:space="0"/>
            </w:tcBorders>
          </w:tcPr>
          <w:p w14:paraId="70C98A51">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70分以上</w:t>
            </w:r>
          </w:p>
        </w:tc>
        <w:tc>
          <w:tcPr>
            <w:tcW w:w="919" w:type="pct"/>
            <w:vMerge w:val="continue"/>
            <w:tcBorders>
              <w:left w:val="single" w:color="auto" w:sz="4" w:space="0"/>
              <w:right w:val="single" w:color="auto" w:sz="4" w:space="0"/>
            </w:tcBorders>
          </w:tcPr>
          <w:p w14:paraId="02455C47">
            <w:pPr>
              <w:spacing w:line="360" w:lineRule="auto"/>
              <w:jc w:val="left"/>
              <w:rPr>
                <w:rFonts w:ascii="Times New Roman" w:hAnsi="Times New Roman" w:eastAsia="仿宋" w:cs="Times New Roman"/>
                <w:sz w:val="24"/>
                <w:szCs w:val="24"/>
              </w:rPr>
            </w:pPr>
          </w:p>
        </w:tc>
      </w:tr>
      <w:tr w14:paraId="0861DBA9">
        <w:tblPrEx>
          <w:tblCellMar>
            <w:top w:w="0" w:type="dxa"/>
            <w:left w:w="108" w:type="dxa"/>
            <w:bottom w:w="0" w:type="dxa"/>
            <w:right w:w="108" w:type="dxa"/>
          </w:tblCellMar>
        </w:tblPrEx>
        <w:trPr>
          <w:trHeight w:val="356" w:hRule="atLeast"/>
          <w:jc w:val="center"/>
        </w:trPr>
        <w:tc>
          <w:tcPr>
            <w:tcW w:w="1454" w:type="pct"/>
            <w:tcBorders>
              <w:top w:val="single" w:color="auto" w:sz="4" w:space="0"/>
              <w:left w:val="single" w:color="auto" w:sz="4" w:space="0"/>
              <w:bottom w:val="single" w:color="auto" w:sz="4" w:space="0"/>
              <w:right w:val="single" w:color="auto" w:sz="4" w:space="0"/>
            </w:tcBorders>
          </w:tcPr>
          <w:p w14:paraId="07E6CEC5">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5、</w:t>
            </w:r>
            <w:r>
              <w:rPr>
                <w:rFonts w:ascii="Times New Roman" w:hAnsi="Times New Roman" w:eastAsia="仿宋" w:cs="Times New Roman"/>
                <w:sz w:val="24"/>
                <w:szCs w:val="24"/>
              </w:rPr>
              <w:t>材料科学基础</w:t>
            </w:r>
            <w:r>
              <w:rPr>
                <w:rFonts w:hint="eastAsia" w:ascii="Times New Roman" w:hAnsi="Times New Roman" w:eastAsia="仿宋" w:cs="Times New Roman"/>
                <w:sz w:val="24"/>
                <w:szCs w:val="24"/>
              </w:rPr>
              <w:t>CI</w:t>
            </w:r>
          </w:p>
        </w:tc>
        <w:tc>
          <w:tcPr>
            <w:tcW w:w="542" w:type="pct"/>
            <w:tcBorders>
              <w:top w:val="single" w:color="auto" w:sz="4" w:space="0"/>
              <w:left w:val="single" w:color="auto" w:sz="4" w:space="0"/>
              <w:bottom w:val="single" w:color="auto" w:sz="4" w:space="0"/>
              <w:right w:val="single" w:color="auto" w:sz="4" w:space="0"/>
            </w:tcBorders>
          </w:tcPr>
          <w:p w14:paraId="52BEBA51">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1165" w:type="pct"/>
            <w:tcBorders>
              <w:top w:val="single" w:color="auto" w:sz="4" w:space="0"/>
              <w:left w:val="single" w:color="auto" w:sz="4" w:space="0"/>
              <w:bottom w:val="single" w:color="auto" w:sz="4" w:space="0"/>
              <w:right w:val="single" w:color="auto" w:sz="4" w:space="0"/>
            </w:tcBorders>
          </w:tcPr>
          <w:p w14:paraId="0A480DF4">
            <w:pPr>
              <w:spacing w:line="360" w:lineRule="auto"/>
              <w:jc w:val="left"/>
              <w:rPr>
                <w:rFonts w:ascii="Times New Roman" w:hAnsi="Times New Roman" w:eastAsia="仿宋" w:cs="Times New Roman"/>
                <w:sz w:val="24"/>
                <w:szCs w:val="24"/>
              </w:rPr>
            </w:pPr>
            <w:r>
              <w:rPr>
                <w:rFonts w:ascii="Times New Roman" w:hAnsi="Times New Roman" w:eastAsia="仿宋" w:cs="Times New Roman"/>
                <w:sz w:val="24"/>
                <w:szCs w:val="24"/>
              </w:rPr>
              <w:t>MEDI00</w:t>
            </w:r>
            <w:r>
              <w:rPr>
                <w:rFonts w:hint="eastAsia" w:ascii="Times New Roman" w:hAnsi="Times New Roman" w:eastAsia="仿宋" w:cs="Times New Roman"/>
                <w:sz w:val="24"/>
                <w:szCs w:val="24"/>
              </w:rPr>
              <w:t>1812</w:t>
            </w:r>
          </w:p>
        </w:tc>
        <w:tc>
          <w:tcPr>
            <w:tcW w:w="919" w:type="pct"/>
            <w:tcBorders>
              <w:top w:val="single" w:color="auto" w:sz="4" w:space="0"/>
              <w:left w:val="single" w:color="auto" w:sz="4" w:space="0"/>
              <w:bottom w:val="single" w:color="auto" w:sz="4" w:space="0"/>
              <w:right w:val="single" w:color="auto" w:sz="4" w:space="0"/>
            </w:tcBorders>
          </w:tcPr>
          <w:p w14:paraId="42CCD3D6">
            <w:pPr>
              <w:spacing w:line="360" w:lineRule="auto"/>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70分以上</w:t>
            </w:r>
          </w:p>
        </w:tc>
        <w:tc>
          <w:tcPr>
            <w:tcW w:w="919" w:type="pct"/>
            <w:vMerge w:val="continue"/>
            <w:tcBorders>
              <w:left w:val="single" w:color="auto" w:sz="4" w:space="0"/>
              <w:bottom w:val="single" w:color="auto" w:sz="4" w:space="0"/>
              <w:right w:val="single" w:color="auto" w:sz="4" w:space="0"/>
            </w:tcBorders>
          </w:tcPr>
          <w:p w14:paraId="3961930F">
            <w:pPr>
              <w:spacing w:line="360" w:lineRule="auto"/>
              <w:jc w:val="left"/>
              <w:rPr>
                <w:rFonts w:ascii="Times New Roman" w:hAnsi="Times New Roman" w:eastAsia="仿宋" w:cs="Times New Roman"/>
                <w:sz w:val="24"/>
                <w:szCs w:val="24"/>
              </w:rPr>
            </w:pPr>
          </w:p>
        </w:tc>
      </w:tr>
    </w:tbl>
    <w:p w14:paraId="1929BC15">
      <w:pPr>
        <w:spacing w:line="360" w:lineRule="auto"/>
        <w:jc w:val="left"/>
        <w:rPr>
          <w:rFonts w:ascii="Times New Roman" w:hAnsi="Times New Roman" w:eastAsia="宋体" w:cs="Times New Roman"/>
          <w:color w:val="000000"/>
          <w:sz w:val="24"/>
        </w:rPr>
      </w:pPr>
    </w:p>
    <w:p w14:paraId="4E197A42">
      <w:pPr>
        <w:numPr>
          <w:ilvl w:val="0"/>
          <w:numId w:val="4"/>
        </w:numPr>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年医学院转专业计划录取总人数不超过转入年级生物医学工程专业基数的10%。退役后复学的学生申请转专业不计入录取总名额。</w:t>
      </w:r>
    </w:p>
    <w:p w14:paraId="78D182F7">
      <w:pPr>
        <w:numPr>
          <w:ilvl w:val="0"/>
          <w:numId w:val="2"/>
        </w:numPr>
        <w:spacing w:line="360" w:lineRule="auto"/>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转专业考核实施办法</w:t>
      </w:r>
    </w:p>
    <w:p w14:paraId="7DA94146">
      <w:pPr>
        <w:numPr>
          <w:ilvl w:val="0"/>
          <w:numId w:val="5"/>
        </w:numPr>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转出学生按照《办法》规定流程执行；转入本学院学生，按照学校规定流程提出申请，学院由转专业领导小组组织开展工作，分专业进行考核，提出拟同意转入学生名单与排序，最后经学院转专业领导小组讨论决定接收转专业（转入）学生名单，并在学院网站公示，公示期满，上报学校。</w:t>
      </w:r>
    </w:p>
    <w:p w14:paraId="23074A04">
      <w:pPr>
        <w:numPr>
          <w:ilvl w:val="0"/>
          <w:numId w:val="5"/>
        </w:numPr>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计算第一学年/前两学年全部必修课总成绩专业排名、专业准入课程成绩、英语四级成绩、专家组面试成绩综合评价。</w:t>
      </w:r>
    </w:p>
    <w:p w14:paraId="5EC7432A">
      <w:pPr>
        <w:numPr>
          <w:ilvl w:val="0"/>
          <w:numId w:val="5"/>
        </w:numPr>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有课程不及格者，不予进入面试考核。</w:t>
      </w:r>
    </w:p>
    <w:p w14:paraId="05F9BAB2">
      <w:pPr>
        <w:numPr>
          <w:ilvl w:val="0"/>
          <w:numId w:val="2"/>
        </w:numPr>
        <w:spacing w:line="360" w:lineRule="auto"/>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其他</w:t>
      </w:r>
    </w:p>
    <w:p w14:paraId="4F64E4E2">
      <w:pPr>
        <w:numPr>
          <w:ilvl w:val="0"/>
          <w:numId w:val="6"/>
        </w:numPr>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转入学生按照转入专业的培养计划执行，学习成绩认定与课程替代按照《办法》执行。</w:t>
      </w:r>
    </w:p>
    <w:p w14:paraId="0BCF5C47">
      <w:pPr>
        <w:numPr>
          <w:ilvl w:val="0"/>
          <w:numId w:val="6"/>
        </w:numPr>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转专业工作接受全校学生和老师的监督，对于转专业过程中存在的问题，可以直接向学院转专业领导小组反映，也可以直接向学校或学院纪检部门反映。</w:t>
      </w:r>
    </w:p>
    <w:p w14:paraId="5B91E3B7">
      <w:pPr>
        <w:numPr>
          <w:ilvl w:val="0"/>
          <w:numId w:val="1"/>
        </w:numPr>
        <w:spacing w:line="360" w:lineRule="auto"/>
        <w:ind w:left="0" w:firstLine="602" w:firstLineChars="200"/>
        <w:jc w:val="left"/>
        <w:outlineLvl w:val="1"/>
        <w:rPr>
          <w:rFonts w:ascii="Times New Roman" w:hAnsi="Times New Roman" w:eastAsia="宋体" w:cs="Times New Roman"/>
          <w:b/>
          <w:bCs/>
          <w:color w:val="000000"/>
          <w:kern w:val="28"/>
          <w:sz w:val="30"/>
          <w:szCs w:val="32"/>
        </w:rPr>
      </w:pPr>
      <w:r>
        <w:rPr>
          <w:rFonts w:hint="eastAsia" w:ascii="Times New Roman" w:hAnsi="Times New Roman" w:eastAsia="宋体" w:cs="Times New Roman"/>
          <w:b/>
          <w:bCs/>
          <w:color w:val="000000"/>
          <w:kern w:val="28"/>
          <w:sz w:val="30"/>
          <w:szCs w:val="32"/>
        </w:rPr>
        <w:t>转专业咨询方式</w:t>
      </w:r>
    </w:p>
    <w:p w14:paraId="476D67C7">
      <w:pPr>
        <w:spacing w:line="360" w:lineRule="auto"/>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地点：犀浦校区X2414B</w:t>
      </w:r>
    </w:p>
    <w:p w14:paraId="4674DFED">
      <w:pPr>
        <w:spacing w:line="360" w:lineRule="auto"/>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电话：028-66368191</w:t>
      </w:r>
    </w:p>
    <w:p w14:paraId="52B78271">
      <w:pPr>
        <w:spacing w:line="360" w:lineRule="auto"/>
        <w:ind w:firstLine="560" w:firstLineChars="200"/>
        <w:jc w:val="right"/>
        <w:rPr>
          <w:rFonts w:ascii="Times New Roman" w:hAnsi="Times New Roman" w:eastAsia="宋体" w:cs="Times New Roman"/>
          <w:color w:val="000000"/>
          <w:sz w:val="28"/>
          <w:szCs w:val="28"/>
        </w:rPr>
      </w:pPr>
    </w:p>
    <w:p w14:paraId="3B307BBB">
      <w:pPr>
        <w:spacing w:line="360" w:lineRule="auto"/>
        <w:ind w:firstLine="7280" w:firstLineChars="2600"/>
        <w:jc w:val="right"/>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医学院</w:t>
      </w:r>
    </w:p>
    <w:p w14:paraId="37E0BB6D">
      <w:pPr>
        <w:spacing w:line="360" w:lineRule="auto"/>
        <w:jc w:val="right"/>
        <w:rPr>
          <w:sz w:val="28"/>
          <w:szCs w:val="28"/>
        </w:rPr>
      </w:pPr>
      <w:r>
        <w:rPr>
          <w:rFonts w:hint="eastAsia" w:ascii="Times New Roman" w:hAnsi="Times New Roman" w:eastAsia="宋体" w:cs="Times New Roman"/>
          <w:color w:val="000000"/>
          <w:sz w:val="28"/>
          <w:szCs w:val="28"/>
        </w:rPr>
        <w:t xml:space="preserve">                                   </w:t>
      </w:r>
      <w:r>
        <w:rPr>
          <w:rFonts w:ascii="Times New Roman" w:hAnsi="Times New Roman" w:eastAsia="宋体" w:cs="Times New Roman"/>
          <w:color w:val="000000"/>
          <w:sz w:val="28"/>
          <w:szCs w:val="28"/>
        </w:rPr>
        <w:t xml:space="preserve">     </w:t>
      </w:r>
      <w:r>
        <w:rPr>
          <w:rFonts w:hint="eastAsia" w:ascii="Times New Roman" w:hAnsi="Times New Roman" w:eastAsia="宋体" w:cs="Times New Roman"/>
          <w:color w:val="000000"/>
          <w:sz w:val="28"/>
          <w:szCs w:val="28"/>
        </w:rPr>
        <w:t xml:space="preserve">  202</w:t>
      </w:r>
      <w:r>
        <w:rPr>
          <w:rFonts w:hint="eastAsia" w:ascii="Times New Roman" w:hAnsi="Times New Roman" w:eastAsia="宋体" w:cs="Times New Roman"/>
          <w:color w:val="000000"/>
          <w:sz w:val="28"/>
          <w:szCs w:val="28"/>
          <w:lang w:val="en-US" w:eastAsia="zh-CN"/>
        </w:rPr>
        <w:t>4</w:t>
      </w:r>
      <w:r>
        <w:rPr>
          <w:rFonts w:hint="eastAsia" w:ascii="Times New Roman" w:hAnsi="Times New Roman" w:eastAsia="宋体" w:cs="Times New Roman"/>
          <w:color w:val="000000"/>
          <w:sz w:val="28"/>
          <w:szCs w:val="28"/>
        </w:rPr>
        <w:t>年11月</w:t>
      </w:r>
      <w:r>
        <w:rPr>
          <w:rFonts w:hint="eastAsia" w:ascii="Times New Roman" w:hAnsi="Times New Roman" w:eastAsia="宋体" w:cs="Times New Roman"/>
          <w:color w:val="000000"/>
          <w:sz w:val="28"/>
          <w:szCs w:val="28"/>
          <w:lang w:val="en-US" w:eastAsia="zh-CN"/>
        </w:rPr>
        <w:t>25</w:t>
      </w:r>
      <w:r>
        <w:rPr>
          <w:rFonts w:hint="eastAsia" w:ascii="Times New Roman" w:hAnsi="Times New Roman" w:eastAsia="宋体" w:cs="Times New Roman"/>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4B61D"/>
    <w:multiLevelType w:val="singleLevel"/>
    <w:tmpl w:val="B094B61D"/>
    <w:lvl w:ilvl="0" w:tentative="0">
      <w:start w:val="1"/>
      <w:numFmt w:val="chineseCounting"/>
      <w:suff w:val="nothing"/>
      <w:lvlText w:val="（%1）"/>
      <w:lvlJc w:val="left"/>
      <w:pPr>
        <w:ind w:left="0" w:firstLine="420"/>
      </w:pPr>
      <w:rPr>
        <w:rFonts w:hint="eastAsia"/>
      </w:rPr>
    </w:lvl>
  </w:abstractNum>
  <w:abstractNum w:abstractNumId="1">
    <w:nsid w:val="E67E56E7"/>
    <w:multiLevelType w:val="singleLevel"/>
    <w:tmpl w:val="E67E56E7"/>
    <w:lvl w:ilvl="0" w:tentative="0">
      <w:start w:val="1"/>
      <w:numFmt w:val="chineseCounting"/>
      <w:suff w:val="nothing"/>
      <w:lvlText w:val="（%1）"/>
      <w:lvlJc w:val="left"/>
      <w:pPr>
        <w:ind w:left="0" w:firstLine="420"/>
      </w:pPr>
      <w:rPr>
        <w:rFonts w:hint="eastAsia"/>
      </w:rPr>
    </w:lvl>
  </w:abstractNum>
  <w:abstractNum w:abstractNumId="2">
    <w:nsid w:val="13997E94"/>
    <w:multiLevelType w:val="singleLevel"/>
    <w:tmpl w:val="13997E94"/>
    <w:lvl w:ilvl="0" w:tentative="0">
      <w:start w:val="1"/>
      <w:numFmt w:val="chineseCounting"/>
      <w:suff w:val="nothing"/>
      <w:lvlText w:val="（%1）"/>
      <w:lvlJc w:val="left"/>
      <w:pPr>
        <w:ind w:left="0" w:firstLine="420"/>
      </w:pPr>
      <w:rPr>
        <w:rFonts w:hint="eastAsia"/>
      </w:rPr>
    </w:lvl>
  </w:abstractNum>
  <w:abstractNum w:abstractNumId="3">
    <w:nsid w:val="588C1BC2"/>
    <w:multiLevelType w:val="singleLevel"/>
    <w:tmpl w:val="588C1BC2"/>
    <w:lvl w:ilvl="0" w:tentative="0">
      <w:start w:val="1"/>
      <w:numFmt w:val="chineseCounting"/>
      <w:suff w:val="space"/>
      <w:lvlText w:val="第%1条"/>
      <w:lvlJc w:val="left"/>
      <w:rPr>
        <w:rFonts w:hint="eastAsia"/>
      </w:rPr>
    </w:lvl>
  </w:abstractNum>
  <w:abstractNum w:abstractNumId="4">
    <w:nsid w:val="7C702C5C"/>
    <w:multiLevelType w:val="multilevel"/>
    <w:tmpl w:val="7C702C5C"/>
    <w:lvl w:ilvl="0" w:tentative="0">
      <w:start w:val="1"/>
      <w:numFmt w:val="japaneseCounting"/>
      <w:lvlText w:val="%1、"/>
      <w:lvlJc w:val="left"/>
      <w:pPr>
        <w:ind w:left="871" w:hanging="720"/>
      </w:pPr>
      <w:rPr>
        <w:rFonts w:hint="default"/>
      </w:rPr>
    </w:lvl>
    <w:lvl w:ilvl="1" w:tentative="0">
      <w:start w:val="1"/>
      <w:numFmt w:val="lowerLetter"/>
      <w:lvlText w:val="%2)"/>
      <w:lvlJc w:val="left"/>
      <w:pPr>
        <w:ind w:left="991" w:hanging="420"/>
      </w:pPr>
    </w:lvl>
    <w:lvl w:ilvl="2" w:tentative="0">
      <w:start w:val="1"/>
      <w:numFmt w:val="lowerRoman"/>
      <w:lvlText w:val="%3."/>
      <w:lvlJc w:val="right"/>
      <w:pPr>
        <w:ind w:left="1411" w:hanging="420"/>
      </w:pPr>
    </w:lvl>
    <w:lvl w:ilvl="3" w:tentative="0">
      <w:start w:val="1"/>
      <w:numFmt w:val="decimal"/>
      <w:lvlText w:val="%4."/>
      <w:lvlJc w:val="left"/>
      <w:pPr>
        <w:ind w:left="1831" w:hanging="420"/>
      </w:pPr>
    </w:lvl>
    <w:lvl w:ilvl="4" w:tentative="0">
      <w:start w:val="1"/>
      <w:numFmt w:val="lowerLetter"/>
      <w:lvlText w:val="%5)"/>
      <w:lvlJc w:val="left"/>
      <w:pPr>
        <w:ind w:left="2251" w:hanging="420"/>
      </w:pPr>
    </w:lvl>
    <w:lvl w:ilvl="5" w:tentative="0">
      <w:start w:val="1"/>
      <w:numFmt w:val="lowerRoman"/>
      <w:lvlText w:val="%6."/>
      <w:lvlJc w:val="right"/>
      <w:pPr>
        <w:ind w:left="2671" w:hanging="420"/>
      </w:pPr>
    </w:lvl>
    <w:lvl w:ilvl="6" w:tentative="0">
      <w:start w:val="1"/>
      <w:numFmt w:val="decimal"/>
      <w:lvlText w:val="%7."/>
      <w:lvlJc w:val="left"/>
      <w:pPr>
        <w:ind w:left="3091" w:hanging="420"/>
      </w:pPr>
    </w:lvl>
    <w:lvl w:ilvl="7" w:tentative="0">
      <w:start w:val="1"/>
      <w:numFmt w:val="lowerLetter"/>
      <w:lvlText w:val="%8)"/>
      <w:lvlJc w:val="left"/>
      <w:pPr>
        <w:ind w:left="3511" w:hanging="420"/>
      </w:pPr>
    </w:lvl>
    <w:lvl w:ilvl="8" w:tentative="0">
      <w:start w:val="1"/>
      <w:numFmt w:val="lowerRoman"/>
      <w:lvlText w:val="%9."/>
      <w:lvlJc w:val="right"/>
      <w:pPr>
        <w:ind w:left="3931" w:hanging="420"/>
      </w:pPr>
    </w:lvl>
  </w:abstractNum>
  <w:abstractNum w:abstractNumId="5">
    <w:nsid w:val="7F912193"/>
    <w:multiLevelType w:val="singleLevel"/>
    <w:tmpl w:val="7F912193"/>
    <w:lvl w:ilvl="0" w:tentative="0">
      <w:start w:val="1"/>
      <w:numFmt w:val="chineseCounting"/>
      <w:suff w:val="nothing"/>
      <w:lvlText w:val="（%1）"/>
      <w:lvlJc w:val="left"/>
      <w:pPr>
        <w:ind w:left="0" w:firstLine="420"/>
      </w:pPr>
      <w:rPr>
        <w:rFonts w:hint="eastAsia"/>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kNzJiNjRiZTY1OTYwN2E4NTBiMmU2MDdhYmY0MWMifQ=="/>
  </w:docVars>
  <w:rsids>
    <w:rsidRoot w:val="00C1287A"/>
    <w:rsid w:val="001A162E"/>
    <w:rsid w:val="00267B85"/>
    <w:rsid w:val="00290C97"/>
    <w:rsid w:val="00694F14"/>
    <w:rsid w:val="007419EE"/>
    <w:rsid w:val="007E3ABA"/>
    <w:rsid w:val="008E7B76"/>
    <w:rsid w:val="00972D95"/>
    <w:rsid w:val="009E6863"/>
    <w:rsid w:val="009F541B"/>
    <w:rsid w:val="00C1287A"/>
    <w:rsid w:val="00C806C1"/>
    <w:rsid w:val="00D660FC"/>
    <w:rsid w:val="00D749A9"/>
    <w:rsid w:val="00EB5E35"/>
    <w:rsid w:val="036240BD"/>
    <w:rsid w:val="03871910"/>
    <w:rsid w:val="045F714F"/>
    <w:rsid w:val="07232173"/>
    <w:rsid w:val="097163D3"/>
    <w:rsid w:val="097473B0"/>
    <w:rsid w:val="0A20719A"/>
    <w:rsid w:val="0AE97A53"/>
    <w:rsid w:val="0C60610B"/>
    <w:rsid w:val="0CB21B0A"/>
    <w:rsid w:val="0E016F15"/>
    <w:rsid w:val="10945E1E"/>
    <w:rsid w:val="156C7073"/>
    <w:rsid w:val="15B7532F"/>
    <w:rsid w:val="1AF35E37"/>
    <w:rsid w:val="1BB5360F"/>
    <w:rsid w:val="1DB708B3"/>
    <w:rsid w:val="1F72566F"/>
    <w:rsid w:val="2241392C"/>
    <w:rsid w:val="224527D2"/>
    <w:rsid w:val="23DD482A"/>
    <w:rsid w:val="24154657"/>
    <w:rsid w:val="24F82CA8"/>
    <w:rsid w:val="250A09A2"/>
    <w:rsid w:val="25130364"/>
    <w:rsid w:val="258214C1"/>
    <w:rsid w:val="27112F71"/>
    <w:rsid w:val="27FA7FAD"/>
    <w:rsid w:val="28842EFE"/>
    <w:rsid w:val="290433C9"/>
    <w:rsid w:val="2A4C088E"/>
    <w:rsid w:val="2B4C1378"/>
    <w:rsid w:val="2BC94783"/>
    <w:rsid w:val="2C9D41D6"/>
    <w:rsid w:val="2EF05696"/>
    <w:rsid w:val="2FF65D56"/>
    <w:rsid w:val="312C2E7E"/>
    <w:rsid w:val="35434F2C"/>
    <w:rsid w:val="393A4BAF"/>
    <w:rsid w:val="394622D0"/>
    <w:rsid w:val="3A554DA0"/>
    <w:rsid w:val="3C6F6314"/>
    <w:rsid w:val="3E0A1CC0"/>
    <w:rsid w:val="3E0F1D5A"/>
    <w:rsid w:val="3EEC7BFC"/>
    <w:rsid w:val="407F0973"/>
    <w:rsid w:val="43895813"/>
    <w:rsid w:val="455E01CE"/>
    <w:rsid w:val="479B1CC2"/>
    <w:rsid w:val="47CA2DF5"/>
    <w:rsid w:val="489B34E7"/>
    <w:rsid w:val="4BDB2821"/>
    <w:rsid w:val="4C245E86"/>
    <w:rsid w:val="4D733914"/>
    <w:rsid w:val="4DE1199C"/>
    <w:rsid w:val="4E5054FE"/>
    <w:rsid w:val="4E581D52"/>
    <w:rsid w:val="4E970E56"/>
    <w:rsid w:val="522555E7"/>
    <w:rsid w:val="58020E8D"/>
    <w:rsid w:val="58367110"/>
    <w:rsid w:val="58AE691E"/>
    <w:rsid w:val="5A9401F8"/>
    <w:rsid w:val="5C7D31D8"/>
    <w:rsid w:val="5CD967A4"/>
    <w:rsid w:val="5E620495"/>
    <w:rsid w:val="5F7D6944"/>
    <w:rsid w:val="60C7588A"/>
    <w:rsid w:val="622F2DBA"/>
    <w:rsid w:val="62CD6953"/>
    <w:rsid w:val="63290D39"/>
    <w:rsid w:val="647C2DC8"/>
    <w:rsid w:val="65E569A9"/>
    <w:rsid w:val="66F1440E"/>
    <w:rsid w:val="6747449B"/>
    <w:rsid w:val="67A14120"/>
    <w:rsid w:val="67A9531D"/>
    <w:rsid w:val="68295E8F"/>
    <w:rsid w:val="688B563F"/>
    <w:rsid w:val="6B974615"/>
    <w:rsid w:val="6C1B0C18"/>
    <w:rsid w:val="6CF16728"/>
    <w:rsid w:val="6D2A25C0"/>
    <w:rsid w:val="6F8D114A"/>
    <w:rsid w:val="721E1865"/>
    <w:rsid w:val="72B479DB"/>
    <w:rsid w:val="75246ABB"/>
    <w:rsid w:val="762A34F4"/>
    <w:rsid w:val="79FA3926"/>
    <w:rsid w:val="7A287D04"/>
    <w:rsid w:val="7B4A77D1"/>
    <w:rsid w:val="7D6E2493"/>
    <w:rsid w:val="7FCD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855</Words>
  <Characters>1010</Characters>
  <Lines>8</Lines>
  <Paragraphs>2</Paragraphs>
  <TotalTime>1</TotalTime>
  <ScaleCrop>false</ScaleCrop>
  <LinksUpToDate>false</LinksUpToDate>
  <CharactersWithSpaces>1060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2023-12-25T06:28:00Z</dcterms:created>
  <dc:creator>Jiang Xiaosong</dc:creator>
  <cp:lastModifiedBy>张英</cp:lastModifiedBy>
  <cp:lastPrinted>2021-12-14T07:47:00Z</cp:lastPrinted>
  <dcterms:modified xsi:type="dcterms:W3CDTF">2024-11-26T03:37:22Z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70C83C9B87A8418FACE1868AB38F4530_13</vt:lpwstr>
  </property>
</Properties>
</file>