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BB86" w14:textId="77777777" w:rsidR="004358AB" w:rsidRPr="004965F5" w:rsidRDefault="004965F5" w:rsidP="009105EE">
      <w:pPr>
        <w:spacing w:line="360" w:lineRule="auto"/>
        <w:jc w:val="center"/>
        <w:rPr>
          <w:rFonts w:ascii="Calibri" w:eastAsia="宋体" w:hAnsi="Calibri" w:cs="Times New Roman"/>
          <w:b/>
          <w:bCs/>
          <w:kern w:val="44"/>
          <w:sz w:val="32"/>
          <w:szCs w:val="44"/>
        </w:rPr>
      </w:pPr>
      <w:r w:rsidRPr="004965F5">
        <w:rPr>
          <w:rFonts w:ascii="Calibri" w:eastAsia="宋体" w:hAnsi="Calibri" w:cs="Times New Roman" w:hint="eastAsia"/>
          <w:b/>
          <w:bCs/>
          <w:kern w:val="44"/>
          <w:sz w:val="32"/>
          <w:szCs w:val="44"/>
        </w:rPr>
        <w:t>集成电路</w:t>
      </w:r>
      <w:r w:rsidRPr="004965F5">
        <w:rPr>
          <w:rFonts w:ascii="Calibri" w:eastAsia="宋体" w:hAnsi="Calibri" w:cs="Times New Roman"/>
          <w:b/>
          <w:bCs/>
          <w:kern w:val="44"/>
          <w:sz w:val="32"/>
          <w:szCs w:val="44"/>
        </w:rPr>
        <w:t>科学与工程学院</w:t>
      </w:r>
      <w:r w:rsidRPr="000D5A6C">
        <w:rPr>
          <w:rFonts w:asciiTheme="majorEastAsia" w:eastAsiaTheme="majorEastAsia" w:hAnsiTheme="majorEastAsia" w:cs="Times New Roman"/>
          <w:b/>
          <w:bCs/>
          <w:kern w:val="44"/>
          <w:sz w:val="32"/>
          <w:szCs w:val="44"/>
        </w:rPr>
        <w:t>2025</w:t>
      </w:r>
      <w:r w:rsidRPr="000D5A6C">
        <w:rPr>
          <w:rFonts w:asciiTheme="majorEastAsia" w:eastAsiaTheme="majorEastAsia" w:hAnsiTheme="majorEastAsia" w:cs="Times New Roman" w:hint="eastAsia"/>
          <w:b/>
          <w:bCs/>
          <w:kern w:val="44"/>
          <w:sz w:val="32"/>
          <w:szCs w:val="44"/>
        </w:rPr>
        <w:t>年</w:t>
      </w:r>
      <w:r w:rsidRPr="004965F5">
        <w:rPr>
          <w:rFonts w:ascii="Calibri" w:eastAsia="宋体" w:hAnsi="Calibri" w:cs="Times New Roman"/>
          <w:b/>
          <w:bCs/>
          <w:kern w:val="44"/>
          <w:sz w:val="32"/>
          <w:szCs w:val="44"/>
        </w:rPr>
        <w:t>本科生转专业实施细则</w:t>
      </w:r>
    </w:p>
    <w:p w14:paraId="75E5FCFC" w14:textId="26E26E13" w:rsidR="004965F5" w:rsidRPr="004965F5" w:rsidRDefault="004965F5" w:rsidP="009105EE">
      <w:pPr>
        <w:spacing w:beforeLines="100" w:before="240" w:after="0" w:line="360" w:lineRule="auto"/>
        <w:rPr>
          <w:rFonts w:asciiTheme="majorEastAsia" w:eastAsiaTheme="majorEastAsia" w:hAnsiTheme="majorEastAsia"/>
          <w:b/>
          <w:sz w:val="30"/>
          <w:szCs w:val="30"/>
        </w:rPr>
      </w:pPr>
      <w:r w:rsidRPr="004965F5">
        <w:rPr>
          <w:rFonts w:asciiTheme="majorEastAsia" w:eastAsiaTheme="majorEastAsia" w:hAnsiTheme="majorEastAsia" w:hint="eastAsia"/>
          <w:b/>
          <w:sz w:val="30"/>
          <w:szCs w:val="30"/>
        </w:rPr>
        <w:t>一</w:t>
      </w:r>
      <w:r w:rsidRPr="004965F5">
        <w:rPr>
          <w:rFonts w:asciiTheme="majorEastAsia" w:eastAsiaTheme="majorEastAsia" w:hAnsiTheme="majorEastAsia"/>
          <w:b/>
          <w:sz w:val="30"/>
          <w:szCs w:val="30"/>
        </w:rPr>
        <w:t>、转专业工作领导小组</w:t>
      </w:r>
    </w:p>
    <w:p w14:paraId="4F72CE4A" w14:textId="57F63EE2" w:rsidR="00E40097" w:rsidRDefault="00597138" w:rsidP="00F37D04">
      <w:pPr>
        <w:spacing w:after="0" w:line="360" w:lineRule="auto"/>
        <w:ind w:firstLineChars="200" w:firstLine="560"/>
        <w:jc w:val="both"/>
        <w:rPr>
          <w:rFonts w:ascii="仿宋_GB2312" w:eastAsia="仿宋_GB2312" w:hAnsi="宋体"/>
          <w:color w:val="000000"/>
          <w:sz w:val="28"/>
          <w:szCs w:val="28"/>
        </w:rPr>
      </w:pPr>
      <w:r w:rsidRPr="00597138">
        <w:rPr>
          <w:rFonts w:ascii="仿宋_GB2312" w:eastAsia="仿宋_GB2312" w:hAnsi="宋体" w:hint="eastAsia"/>
          <w:color w:val="000000"/>
          <w:sz w:val="28"/>
          <w:szCs w:val="28"/>
        </w:rPr>
        <w:t>学院成立“转专业工作领导小组”（</w:t>
      </w:r>
      <w:r w:rsidR="00147B09" w:rsidRPr="003D1C18">
        <w:rPr>
          <w:rFonts w:ascii="仿宋_GB2312" w:eastAsia="仿宋_GB2312" w:hAnsi="宋体" w:hint="eastAsia"/>
          <w:sz w:val="28"/>
          <w:szCs w:val="28"/>
        </w:rPr>
        <w:t>由院长和书记担任组长，由分管本科教学的副院长担任副组长，成员包括学院其他党政领导</w:t>
      </w:r>
      <w:r w:rsidRPr="00597138">
        <w:rPr>
          <w:rFonts w:ascii="仿宋_GB2312" w:eastAsia="仿宋_GB2312" w:hAnsi="宋体" w:hint="eastAsia"/>
          <w:color w:val="000000"/>
          <w:sz w:val="28"/>
          <w:szCs w:val="28"/>
        </w:rPr>
        <w:t>），负责转专业工作的统筹、管</w:t>
      </w:r>
      <w:r w:rsidR="00147CFB">
        <w:rPr>
          <w:rFonts w:ascii="仿宋_GB2312" w:eastAsia="仿宋_GB2312" w:hAnsi="宋体" w:hint="eastAsia"/>
          <w:color w:val="000000"/>
          <w:sz w:val="28"/>
          <w:szCs w:val="28"/>
        </w:rPr>
        <w:t>理和协调</w:t>
      </w:r>
      <w:r w:rsidR="00E40097"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14:paraId="426D1562" w14:textId="77777777" w:rsidR="009105EE" w:rsidRPr="00CD064F" w:rsidRDefault="00524696" w:rsidP="00CD064F">
      <w:pPr>
        <w:spacing w:beforeLines="100" w:before="240" w:after="0" w:line="360" w:lineRule="auto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二</w:t>
      </w:r>
      <w:r w:rsidR="00CD064F" w:rsidRPr="00CD064F">
        <w:rPr>
          <w:rFonts w:asciiTheme="majorEastAsia" w:eastAsiaTheme="majorEastAsia" w:hAnsiTheme="majorEastAsia"/>
          <w:b/>
          <w:sz w:val="30"/>
          <w:szCs w:val="30"/>
        </w:rPr>
        <w:t>、转专业实施细则</w:t>
      </w:r>
    </w:p>
    <w:p w14:paraId="6DDA1B27" w14:textId="77777777" w:rsidR="004965F5" w:rsidRPr="00CD064F" w:rsidRDefault="00CD064F" w:rsidP="00CD064F">
      <w:pPr>
        <w:spacing w:after="0" w:line="360" w:lineRule="auto"/>
        <w:rPr>
          <w:rFonts w:asciiTheme="majorEastAsia" w:eastAsiaTheme="majorEastAsia" w:hAnsiTheme="majorEastAsia"/>
          <w:b/>
          <w:sz w:val="30"/>
          <w:szCs w:val="30"/>
        </w:rPr>
      </w:pPr>
      <w:r w:rsidRPr="00CD064F">
        <w:rPr>
          <w:rFonts w:asciiTheme="majorEastAsia" w:eastAsiaTheme="majorEastAsia" w:hAnsiTheme="majorEastAsia" w:hint="eastAsia"/>
          <w:b/>
          <w:sz w:val="30"/>
          <w:szCs w:val="30"/>
        </w:rPr>
        <w:t>（一</w:t>
      </w:r>
      <w:r w:rsidRPr="00CD064F">
        <w:rPr>
          <w:rFonts w:asciiTheme="majorEastAsia" w:eastAsiaTheme="majorEastAsia" w:hAnsiTheme="majorEastAsia"/>
          <w:b/>
          <w:sz w:val="30"/>
          <w:szCs w:val="30"/>
        </w:rPr>
        <w:t>）转专业要求</w:t>
      </w:r>
    </w:p>
    <w:p w14:paraId="63509D1A" w14:textId="77777777" w:rsidR="00CD1F67" w:rsidRPr="00CD1F67" w:rsidRDefault="00CD1F67" w:rsidP="00CD064F">
      <w:pPr>
        <w:spacing w:after="0" w:line="360" w:lineRule="auto"/>
        <w:ind w:firstLine="560"/>
        <w:jc w:val="both"/>
        <w:rPr>
          <w:rFonts w:ascii="仿宋_GB2312" w:eastAsia="仿宋_GB2312" w:hAnsi="宋体"/>
          <w:b/>
          <w:color w:val="000000"/>
          <w:sz w:val="28"/>
          <w:szCs w:val="28"/>
        </w:rPr>
      </w:pPr>
      <w:r w:rsidRPr="00CD1F67">
        <w:rPr>
          <w:rFonts w:ascii="仿宋_GB2312" w:eastAsia="仿宋_GB2312" w:hAnsi="宋体" w:hint="eastAsia"/>
          <w:b/>
          <w:color w:val="000000"/>
          <w:sz w:val="28"/>
          <w:szCs w:val="28"/>
        </w:rPr>
        <w:t>1、</w:t>
      </w:r>
      <w:r w:rsidRPr="00CD1F67">
        <w:rPr>
          <w:rFonts w:ascii="仿宋_GB2312" w:eastAsia="仿宋_GB2312" w:hAnsi="宋体"/>
          <w:b/>
          <w:color w:val="000000"/>
          <w:sz w:val="28"/>
          <w:szCs w:val="28"/>
        </w:rPr>
        <w:t>转入基本条件</w:t>
      </w:r>
    </w:p>
    <w:p w14:paraId="26A7EB0E" w14:textId="23CBABD7" w:rsidR="00CD064F" w:rsidRDefault="00CD064F" w:rsidP="00CD064F">
      <w:pPr>
        <w:spacing w:after="0" w:line="360" w:lineRule="auto"/>
        <w:ind w:firstLine="560"/>
        <w:jc w:val="both"/>
        <w:rPr>
          <w:rFonts w:ascii="仿宋_GB2312" w:eastAsia="仿宋_GB2312" w:hAnsi="宋体"/>
          <w:color w:val="000000"/>
          <w:sz w:val="28"/>
          <w:szCs w:val="28"/>
        </w:rPr>
      </w:pPr>
      <w:r w:rsidRPr="00911F59">
        <w:rPr>
          <w:rFonts w:ascii="仿宋_GB2312" w:eastAsia="仿宋_GB2312" w:hAnsi="宋体" w:hint="eastAsia"/>
          <w:color w:val="000000"/>
          <w:sz w:val="28"/>
          <w:szCs w:val="28"/>
        </w:rPr>
        <w:t>在满足《西南交通大学本科生转专业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管理办法</w:t>
      </w:r>
      <w:r w:rsidRPr="00911F59">
        <w:rPr>
          <w:rFonts w:ascii="仿宋_GB2312" w:eastAsia="仿宋_GB2312" w:hAnsi="宋体"/>
          <w:color w:val="000000"/>
          <w:sz w:val="28"/>
          <w:szCs w:val="28"/>
        </w:rPr>
        <w:t>》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(</w:t>
      </w:r>
      <w:r w:rsidRPr="00A04838">
        <w:rPr>
          <w:rFonts w:ascii="仿宋_GB2312" w:eastAsia="仿宋_GB2312" w:hAnsi="宋体"/>
          <w:color w:val="000000"/>
          <w:sz w:val="28"/>
          <w:szCs w:val="28"/>
        </w:rPr>
        <w:t>西交校教【2019】126号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)</w:t>
      </w:r>
      <w:r w:rsidRPr="008703B6">
        <w:rPr>
          <w:rFonts w:ascii="仿宋_GB2312" w:eastAsia="仿宋_GB2312" w:hAnsi="宋体" w:hint="eastAsia"/>
          <w:color w:val="000000"/>
          <w:sz w:val="28"/>
          <w:szCs w:val="28"/>
        </w:rPr>
        <w:t>对转专业学生相关要求的前提下，</w:t>
      </w:r>
      <w:r w:rsidRPr="00911F59">
        <w:rPr>
          <w:rFonts w:ascii="仿宋_GB2312" w:eastAsia="仿宋_GB2312" w:hAnsi="宋体" w:hint="eastAsia"/>
          <w:color w:val="000000"/>
          <w:sz w:val="28"/>
          <w:szCs w:val="28"/>
        </w:rPr>
        <w:t>接收转专业的学生应为西南交通大学理、工科类专业大一或大二本科生。</w:t>
      </w:r>
    </w:p>
    <w:p w14:paraId="12F12E30" w14:textId="77777777" w:rsidR="00112A71" w:rsidRDefault="00112A71" w:rsidP="00112A71">
      <w:pPr>
        <w:spacing w:after="0" w:line="360" w:lineRule="auto"/>
        <w:ind w:firstLineChars="200" w:firstLine="560"/>
        <w:jc w:val="both"/>
        <w:rPr>
          <w:rFonts w:ascii="仿宋_GB2312" w:eastAsia="仿宋_GB2312" w:hAnsi="宋体"/>
          <w:color w:val="000000"/>
          <w:sz w:val="28"/>
          <w:szCs w:val="28"/>
        </w:rPr>
      </w:pPr>
      <w:r w:rsidRPr="008703B6">
        <w:rPr>
          <w:rFonts w:ascii="仿宋_GB2312" w:eastAsia="仿宋_GB2312" w:hAnsi="宋体" w:hint="eastAsia"/>
          <w:color w:val="000000"/>
          <w:sz w:val="28"/>
          <w:szCs w:val="28"/>
        </w:rPr>
        <w:t>对于申请转入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集成电路科学</w:t>
      </w:r>
      <w:r>
        <w:rPr>
          <w:rFonts w:ascii="仿宋_GB2312" w:eastAsia="仿宋_GB2312" w:hAnsi="宋体"/>
          <w:color w:val="000000"/>
          <w:sz w:val="28"/>
          <w:szCs w:val="28"/>
        </w:rPr>
        <w:t>与工程</w:t>
      </w:r>
      <w:r w:rsidRPr="008703B6">
        <w:rPr>
          <w:rFonts w:ascii="仿宋_GB2312" w:eastAsia="仿宋_GB2312" w:hAnsi="宋体" w:hint="eastAsia"/>
          <w:color w:val="000000"/>
          <w:sz w:val="28"/>
          <w:szCs w:val="28"/>
        </w:rPr>
        <w:t>学院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大功率</w:t>
      </w:r>
      <w:r>
        <w:rPr>
          <w:rFonts w:ascii="仿宋_GB2312" w:eastAsia="仿宋_GB2312" w:hAnsi="宋体"/>
          <w:color w:val="000000"/>
          <w:sz w:val="28"/>
          <w:szCs w:val="28"/>
        </w:rPr>
        <w:t>半导体科学与工程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专业</w:t>
      </w:r>
      <w:r w:rsidRPr="008703B6">
        <w:rPr>
          <w:rFonts w:ascii="仿宋_GB2312" w:eastAsia="仿宋_GB2312" w:hAnsi="宋体" w:hint="eastAsia"/>
          <w:color w:val="000000"/>
          <w:sz w:val="28"/>
          <w:szCs w:val="28"/>
        </w:rPr>
        <w:t>的本科生，要求：</w:t>
      </w:r>
    </w:p>
    <w:p w14:paraId="4985A075" w14:textId="79BED291" w:rsidR="00112A71" w:rsidRPr="008703B6" w:rsidRDefault="00147CFB" w:rsidP="00112A71">
      <w:pPr>
        <w:spacing w:after="0" w:line="360" w:lineRule="auto"/>
        <w:ind w:firstLineChars="200" w:firstLine="560"/>
        <w:jc w:val="both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 w:rsidR="00112A71">
        <w:rPr>
          <w:rFonts w:ascii="仿宋_GB2312" w:eastAsia="仿宋_GB2312" w:hAnsi="宋体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="00112A71" w:rsidRPr="008703B6">
        <w:rPr>
          <w:rFonts w:ascii="仿宋_GB2312" w:eastAsia="仿宋_GB2312" w:hAnsi="宋体" w:hint="eastAsia"/>
          <w:color w:val="000000"/>
          <w:sz w:val="28"/>
          <w:szCs w:val="28"/>
        </w:rPr>
        <w:t>申请者必须预修并</w:t>
      </w:r>
      <w:r w:rsidR="00524696">
        <w:rPr>
          <w:rFonts w:ascii="仿宋_GB2312" w:eastAsia="仿宋_GB2312" w:hAnsi="宋体" w:hint="eastAsia"/>
          <w:color w:val="000000"/>
          <w:sz w:val="28"/>
          <w:szCs w:val="28"/>
        </w:rPr>
        <w:t>通过大功率</w:t>
      </w:r>
      <w:r w:rsidR="00524696">
        <w:rPr>
          <w:rFonts w:ascii="仿宋_GB2312" w:eastAsia="仿宋_GB2312" w:hAnsi="宋体"/>
          <w:color w:val="000000"/>
          <w:sz w:val="28"/>
          <w:szCs w:val="28"/>
        </w:rPr>
        <w:t>半导体科学与工程</w:t>
      </w:r>
      <w:r w:rsidR="00524696">
        <w:rPr>
          <w:rFonts w:ascii="仿宋_GB2312" w:eastAsia="仿宋_GB2312" w:hAnsi="宋体" w:hint="eastAsia"/>
          <w:color w:val="000000"/>
          <w:sz w:val="28"/>
          <w:szCs w:val="28"/>
        </w:rPr>
        <w:t>专业</w:t>
      </w:r>
      <w:r w:rsidR="00112A71">
        <w:rPr>
          <w:rFonts w:ascii="仿宋_GB2312" w:eastAsia="仿宋_GB2312" w:hAnsi="宋体" w:hint="eastAsia"/>
          <w:color w:val="000000"/>
          <w:sz w:val="28"/>
          <w:szCs w:val="28"/>
        </w:rPr>
        <w:t>规定的</w:t>
      </w:r>
      <w:r w:rsidR="00112A71" w:rsidRPr="008703B6">
        <w:rPr>
          <w:rFonts w:ascii="仿宋_GB2312" w:eastAsia="仿宋_GB2312" w:hAnsi="宋体" w:hint="eastAsia"/>
          <w:color w:val="000000"/>
          <w:sz w:val="28"/>
          <w:szCs w:val="28"/>
        </w:rPr>
        <w:t>转专业准入课程，</w:t>
      </w:r>
      <w:r w:rsidR="00112A71" w:rsidRPr="009C2B2E">
        <w:rPr>
          <w:rFonts w:ascii="仿宋_GB2312" w:eastAsia="仿宋_GB2312" w:hAnsi="宋体" w:hint="eastAsia"/>
          <w:color w:val="000000"/>
          <w:sz w:val="28"/>
          <w:szCs w:val="28"/>
        </w:rPr>
        <w:t>且计入综合成绩的准入课程平均分数不低于80</w:t>
      </w:r>
      <w:r w:rsidR="00112A71" w:rsidRPr="009C2B2E">
        <w:rPr>
          <w:rFonts w:ascii="仿宋_GB2312" w:eastAsia="仿宋_GB2312" w:hAnsi="宋体"/>
          <w:color w:val="000000"/>
          <w:sz w:val="28"/>
          <w:szCs w:val="28"/>
        </w:rPr>
        <w:t>分</w:t>
      </w:r>
      <w:r w:rsidR="00112A71">
        <w:rPr>
          <w:rFonts w:ascii="仿宋_GB2312" w:eastAsia="仿宋_GB2312" w:hAnsi="宋体" w:hint="eastAsia"/>
          <w:color w:val="000000"/>
          <w:sz w:val="28"/>
          <w:szCs w:val="28"/>
        </w:rPr>
        <w:t>；</w:t>
      </w:r>
    </w:p>
    <w:p w14:paraId="26698B1D" w14:textId="77777777" w:rsidR="00112A71" w:rsidRDefault="00147CFB" w:rsidP="00112A71">
      <w:pPr>
        <w:spacing w:after="0" w:line="360" w:lineRule="auto"/>
        <w:ind w:firstLineChars="200" w:firstLine="560"/>
        <w:jc w:val="both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="00112A71" w:rsidRPr="008703B6">
        <w:rPr>
          <w:rFonts w:ascii="仿宋_GB2312" w:eastAsia="仿宋_GB2312" w:hAnsi="宋体" w:hint="eastAsia"/>
          <w:color w:val="000000"/>
          <w:sz w:val="28"/>
          <w:szCs w:val="28"/>
        </w:rPr>
        <w:t>申请者必须通过大学英语四级考试</w:t>
      </w:r>
      <w:r w:rsidR="00112A71">
        <w:rPr>
          <w:rFonts w:ascii="仿宋_GB2312" w:eastAsia="仿宋_GB2312" w:hAnsi="宋体" w:hint="eastAsia"/>
          <w:color w:val="000000"/>
          <w:sz w:val="28"/>
          <w:szCs w:val="28"/>
        </w:rPr>
        <w:t>；</w:t>
      </w:r>
    </w:p>
    <w:p w14:paraId="3A0A8C83" w14:textId="32734852" w:rsidR="00112A71" w:rsidRDefault="00147CFB" w:rsidP="00112A71">
      <w:pPr>
        <w:pStyle w:val="a"/>
        <w:numPr>
          <w:ilvl w:val="0"/>
          <w:numId w:val="0"/>
        </w:numPr>
        <w:adjustRightInd w:val="0"/>
        <w:snapToGrid w:val="0"/>
        <w:spacing w:before="0" w:after="0" w:line="360" w:lineRule="auto"/>
        <w:ind w:firstLineChars="200" w:firstLine="560"/>
        <w:outlineLvl w:val="9"/>
        <w:rPr>
          <w:rFonts w:ascii="仿宋_GB2312" w:eastAsia="仿宋_GB2312" w:hAnsi="宋体"/>
          <w:b w:val="0"/>
          <w:bCs w:val="0"/>
          <w:color w:val="000000"/>
          <w:kern w:val="0"/>
          <w:sz w:val="28"/>
          <w:szCs w:val="28"/>
        </w:rPr>
      </w:pPr>
      <w:bookmarkStart w:id="0" w:name="_Hlk58592738"/>
      <w:r w:rsidRPr="00147CFB">
        <w:rPr>
          <w:rFonts w:ascii="仿宋_GB2312" w:eastAsia="仿宋_GB2312" w:hAnsi="宋体" w:hint="eastAsia"/>
          <w:b w:val="0"/>
          <w:color w:val="000000"/>
          <w:sz w:val="28"/>
          <w:szCs w:val="28"/>
        </w:rPr>
        <w:t>（</w:t>
      </w:r>
      <w:r w:rsidRPr="00147CFB">
        <w:rPr>
          <w:rFonts w:ascii="仿宋_GB2312" w:eastAsia="仿宋_GB2312" w:hAnsi="宋体"/>
          <w:b w:val="0"/>
          <w:color w:val="000000"/>
          <w:sz w:val="28"/>
          <w:szCs w:val="28"/>
        </w:rPr>
        <w:t>3</w:t>
      </w:r>
      <w:r w:rsidRPr="00147CFB">
        <w:rPr>
          <w:rFonts w:ascii="仿宋_GB2312" w:eastAsia="仿宋_GB2312" w:hAnsi="宋体" w:hint="eastAsia"/>
          <w:b w:val="0"/>
          <w:color w:val="000000"/>
          <w:sz w:val="28"/>
          <w:szCs w:val="28"/>
        </w:rPr>
        <w:t>）</w:t>
      </w:r>
      <w:r w:rsidR="00112A71" w:rsidRPr="00926E07">
        <w:rPr>
          <w:rFonts w:ascii="仿宋_GB2312" w:eastAsia="仿宋_GB2312" w:hAnsi="宋体" w:hint="eastAsia"/>
          <w:b w:val="0"/>
          <w:bCs w:val="0"/>
          <w:color w:val="000000"/>
          <w:kern w:val="0"/>
          <w:sz w:val="28"/>
          <w:szCs w:val="28"/>
        </w:rPr>
        <w:t>申请者</w:t>
      </w:r>
      <w:r w:rsidR="00112A71">
        <w:rPr>
          <w:rFonts w:ascii="仿宋_GB2312" w:eastAsia="仿宋_GB2312" w:hAnsi="宋体" w:hint="eastAsia"/>
          <w:b w:val="0"/>
          <w:bCs w:val="0"/>
          <w:color w:val="000000"/>
          <w:kern w:val="0"/>
          <w:sz w:val="28"/>
          <w:szCs w:val="28"/>
        </w:rPr>
        <w:t>必须修读</w:t>
      </w:r>
      <w:r w:rsidR="00112A71" w:rsidRPr="00B23E98">
        <w:rPr>
          <w:rFonts w:ascii="仿宋_GB2312" w:eastAsia="仿宋_GB2312" w:hAnsi="宋体" w:hint="eastAsia"/>
          <w:b w:val="0"/>
          <w:bCs w:val="0"/>
          <w:color w:val="000000"/>
          <w:kern w:val="0"/>
          <w:sz w:val="28"/>
          <w:szCs w:val="28"/>
        </w:rPr>
        <w:t>原专业培养方案要求的已完成学期全部必修课和限选课</w:t>
      </w:r>
      <w:r w:rsidR="00112A71" w:rsidRPr="00DB30BF">
        <w:rPr>
          <w:rFonts w:ascii="仿宋_GB2312" w:eastAsia="仿宋_GB2312" w:hAnsi="宋体" w:hint="eastAsia"/>
          <w:b w:val="0"/>
          <w:bCs w:val="0"/>
          <w:color w:val="000000"/>
          <w:kern w:val="0"/>
          <w:sz w:val="28"/>
          <w:szCs w:val="28"/>
        </w:rPr>
        <w:t>，且正考（含</w:t>
      </w:r>
      <w:r w:rsidR="00112A71" w:rsidRPr="00DB30BF">
        <w:rPr>
          <w:rFonts w:ascii="仿宋_GB2312" w:eastAsia="仿宋_GB2312" w:hAnsi="宋体"/>
          <w:b w:val="0"/>
          <w:bCs w:val="0"/>
          <w:color w:val="000000"/>
          <w:kern w:val="0"/>
          <w:sz w:val="28"/>
          <w:szCs w:val="28"/>
        </w:rPr>
        <w:t>缓考</w:t>
      </w:r>
      <w:r w:rsidR="00112A71" w:rsidRPr="00DB30BF">
        <w:rPr>
          <w:rFonts w:ascii="仿宋_GB2312" w:eastAsia="仿宋_GB2312" w:hAnsi="宋体" w:hint="eastAsia"/>
          <w:b w:val="0"/>
          <w:bCs w:val="0"/>
          <w:color w:val="000000"/>
          <w:kern w:val="0"/>
          <w:sz w:val="28"/>
          <w:szCs w:val="28"/>
        </w:rPr>
        <w:t>）通过</w:t>
      </w:r>
      <w:r w:rsidR="00B45CAB">
        <w:rPr>
          <w:rFonts w:ascii="仿宋_GB2312" w:eastAsia="仿宋_GB2312" w:hAnsi="宋体" w:hint="eastAsia"/>
          <w:b w:val="0"/>
          <w:bCs w:val="0"/>
          <w:color w:val="000000"/>
          <w:kern w:val="0"/>
          <w:sz w:val="28"/>
          <w:szCs w:val="28"/>
        </w:rPr>
        <w:t>。</w:t>
      </w:r>
    </w:p>
    <w:p w14:paraId="29B166B0" w14:textId="43E4D752" w:rsidR="00B45CAB" w:rsidRDefault="00B45CAB" w:rsidP="00147CFB">
      <w:pPr>
        <w:spacing w:after="0" w:line="360" w:lineRule="auto"/>
        <w:ind w:firstLine="560"/>
        <w:jc w:val="both"/>
        <w:rPr>
          <w:rFonts w:ascii="仿宋_GB2312" w:eastAsia="仿宋_GB2312" w:hAnsi="宋体"/>
          <w:color w:val="000000"/>
          <w:sz w:val="28"/>
          <w:szCs w:val="28"/>
        </w:rPr>
      </w:pPr>
      <w:r w:rsidRPr="00B45CAB">
        <w:rPr>
          <w:rFonts w:ascii="仿宋_GB2312" w:eastAsia="仿宋_GB2312" w:hAnsi="宋体" w:hint="eastAsia"/>
          <w:color w:val="000000"/>
          <w:sz w:val="28"/>
          <w:szCs w:val="28"/>
        </w:rPr>
        <w:t>大一学年结束，申请转专业的学生满足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以上条件者</w:t>
      </w:r>
      <w:r w:rsidRPr="00B45CAB">
        <w:rPr>
          <w:rFonts w:ascii="仿宋_GB2312" w:eastAsia="仿宋_GB2312" w:hAnsi="宋体" w:hint="eastAsia"/>
          <w:color w:val="000000"/>
          <w:sz w:val="28"/>
          <w:szCs w:val="28"/>
        </w:rPr>
        <w:t>，可申请直接转入二年级学习；</w:t>
      </w:r>
      <w:r w:rsidR="00013864" w:rsidRPr="00013864">
        <w:rPr>
          <w:rFonts w:ascii="仿宋_GB2312" w:eastAsia="仿宋_GB2312" w:hAnsi="宋体" w:hint="eastAsia"/>
          <w:color w:val="000000"/>
          <w:sz w:val="28"/>
          <w:szCs w:val="28"/>
        </w:rPr>
        <w:t>鉴于大功率半导体科学与工程专业2024年首次招生，</w:t>
      </w:r>
      <w:r w:rsidRPr="00B45CAB">
        <w:rPr>
          <w:rFonts w:ascii="仿宋_GB2312" w:eastAsia="仿宋_GB2312" w:hAnsi="宋体" w:hint="eastAsia"/>
          <w:color w:val="000000"/>
          <w:sz w:val="28"/>
          <w:szCs w:val="28"/>
        </w:rPr>
        <w:t>大二学年结束，申请转专业的学生</w:t>
      </w:r>
      <w:r w:rsidR="00013864">
        <w:rPr>
          <w:rFonts w:ascii="仿宋_GB2312" w:eastAsia="仿宋_GB2312" w:hAnsi="宋体" w:hint="eastAsia"/>
          <w:color w:val="000000"/>
          <w:sz w:val="28"/>
          <w:szCs w:val="28"/>
        </w:rPr>
        <w:t>须</w:t>
      </w:r>
      <w:r w:rsidRPr="00B45CAB">
        <w:rPr>
          <w:rFonts w:ascii="仿宋_GB2312" w:eastAsia="仿宋_GB2312" w:hAnsi="宋体" w:hint="eastAsia"/>
          <w:color w:val="000000"/>
          <w:sz w:val="28"/>
          <w:szCs w:val="28"/>
        </w:rPr>
        <w:t>降级进入二年级学习</w:t>
      </w:r>
      <w:r w:rsidR="00013864"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14:paraId="41BD412D" w14:textId="3F7940A2" w:rsidR="00147CFB" w:rsidRPr="00147CFB" w:rsidRDefault="00147CFB" w:rsidP="00147CFB">
      <w:pPr>
        <w:spacing w:after="0" w:line="360" w:lineRule="auto"/>
        <w:ind w:firstLine="560"/>
        <w:jc w:val="both"/>
        <w:rPr>
          <w:rFonts w:ascii="仿宋_GB2312" w:eastAsia="仿宋_GB2312" w:hAnsi="宋体"/>
          <w:b/>
          <w:color w:val="000000"/>
          <w:sz w:val="28"/>
          <w:szCs w:val="28"/>
        </w:rPr>
      </w:pPr>
      <w:r w:rsidRPr="00147CFB">
        <w:rPr>
          <w:rFonts w:ascii="仿宋_GB2312" w:eastAsia="仿宋_GB2312" w:hAnsi="宋体" w:hint="eastAsia"/>
          <w:b/>
          <w:color w:val="000000"/>
          <w:sz w:val="28"/>
          <w:szCs w:val="28"/>
        </w:rPr>
        <w:t>2、</w:t>
      </w:r>
      <w:r w:rsidRPr="00147CFB">
        <w:rPr>
          <w:rFonts w:ascii="仿宋_GB2312" w:eastAsia="仿宋_GB2312" w:hAnsi="宋体"/>
          <w:b/>
          <w:color w:val="000000"/>
          <w:sz w:val="28"/>
          <w:szCs w:val="28"/>
        </w:rPr>
        <w:t>工作要求</w:t>
      </w:r>
    </w:p>
    <w:p w14:paraId="147A2F0C" w14:textId="76AB9CDE" w:rsidR="00CD1F67" w:rsidRPr="00CD1F67" w:rsidRDefault="00CD1F67" w:rsidP="00EE2C71">
      <w:pPr>
        <w:spacing w:after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CD1F67">
        <w:rPr>
          <w:rFonts w:ascii="仿宋" w:eastAsia="仿宋" w:hAnsi="仿宋" w:hint="eastAsia"/>
          <w:sz w:val="28"/>
          <w:szCs w:val="28"/>
        </w:rPr>
        <w:lastRenderedPageBreak/>
        <w:t>申请转入的学生需本人自愿申请，</w:t>
      </w:r>
      <w:r w:rsidR="00B45F3F">
        <w:rPr>
          <w:rFonts w:ascii="仿宋" w:eastAsia="仿宋" w:hAnsi="仿宋" w:hint="eastAsia"/>
          <w:sz w:val="28"/>
          <w:szCs w:val="28"/>
        </w:rPr>
        <w:t>学院</w:t>
      </w:r>
      <w:r w:rsidRPr="00CD1F67">
        <w:rPr>
          <w:rFonts w:ascii="仿宋" w:eastAsia="仿宋" w:hAnsi="仿宋" w:hint="eastAsia"/>
          <w:sz w:val="28"/>
          <w:szCs w:val="28"/>
        </w:rPr>
        <w:t>各工作小组</w:t>
      </w:r>
      <w:r w:rsidR="00147CFB">
        <w:rPr>
          <w:rFonts w:ascii="仿宋" w:eastAsia="仿宋" w:hAnsi="仿宋" w:hint="eastAsia"/>
          <w:sz w:val="28"/>
          <w:szCs w:val="28"/>
        </w:rPr>
        <w:t>应</w:t>
      </w:r>
      <w:r w:rsidR="00147CFB" w:rsidRPr="00CD1F67">
        <w:rPr>
          <w:rFonts w:ascii="仿宋" w:eastAsia="仿宋" w:hAnsi="仿宋" w:hint="eastAsia"/>
          <w:sz w:val="28"/>
          <w:szCs w:val="28"/>
        </w:rPr>
        <w:t>按照《西南交通大学本科生转专业</w:t>
      </w:r>
      <w:r w:rsidR="00F67622">
        <w:rPr>
          <w:rFonts w:ascii="仿宋" w:eastAsia="仿宋" w:hAnsi="仿宋" w:hint="eastAsia"/>
          <w:sz w:val="28"/>
          <w:szCs w:val="28"/>
        </w:rPr>
        <w:t>管理办法</w:t>
      </w:r>
      <w:r w:rsidR="00147CFB" w:rsidRPr="00CD1F67">
        <w:rPr>
          <w:rFonts w:ascii="仿宋" w:eastAsia="仿宋" w:hAnsi="仿宋" w:hint="eastAsia"/>
          <w:sz w:val="28"/>
          <w:szCs w:val="28"/>
        </w:rPr>
        <w:t>》</w:t>
      </w:r>
      <w:r w:rsidR="00DE4D7B">
        <w:rPr>
          <w:rFonts w:ascii="仿宋" w:eastAsia="仿宋" w:hAnsi="仿宋" w:hint="eastAsia"/>
          <w:sz w:val="28"/>
          <w:szCs w:val="28"/>
        </w:rPr>
        <w:t>及本</w:t>
      </w:r>
      <w:r w:rsidR="00F67622">
        <w:rPr>
          <w:rFonts w:ascii="仿宋" w:eastAsia="仿宋" w:hAnsi="仿宋" w:hint="eastAsia"/>
          <w:sz w:val="28"/>
          <w:szCs w:val="28"/>
        </w:rPr>
        <w:t>细则</w:t>
      </w:r>
      <w:r w:rsidR="00147CFB" w:rsidRPr="00CD1F67">
        <w:rPr>
          <w:rFonts w:ascii="仿宋" w:eastAsia="仿宋" w:hAnsi="仿宋" w:hint="eastAsia"/>
          <w:sz w:val="28"/>
          <w:szCs w:val="28"/>
        </w:rPr>
        <w:t>要求，审核学生转专业的基本条件，包括学生提交的申请材料、学习成绩等。转入学生必修课应不存在补考或重修情况，但首次修读正考通过情况下的重修除外。</w:t>
      </w:r>
      <w:r w:rsidRPr="00CD1F67">
        <w:rPr>
          <w:rFonts w:ascii="仿宋" w:eastAsia="仿宋" w:hAnsi="仿宋" w:hint="eastAsia"/>
          <w:sz w:val="28"/>
          <w:szCs w:val="28"/>
        </w:rPr>
        <w:t>经资格审查后，采取面试或其它方式进行考察</w:t>
      </w:r>
      <w:r w:rsidR="00F67622">
        <w:rPr>
          <w:rFonts w:ascii="仿宋" w:eastAsia="仿宋" w:hAnsi="仿宋" w:hint="eastAsia"/>
          <w:sz w:val="28"/>
          <w:szCs w:val="28"/>
        </w:rPr>
        <w:t>。</w:t>
      </w:r>
    </w:p>
    <w:p w14:paraId="2E6B8EB7" w14:textId="77777777" w:rsidR="00CD1F67" w:rsidRPr="00CD1F67" w:rsidRDefault="00EE2C71" w:rsidP="00EE2C71">
      <w:pPr>
        <w:spacing w:after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CD1F67" w:rsidRPr="00CD1F67">
        <w:rPr>
          <w:rFonts w:ascii="仿宋" w:eastAsia="仿宋" w:hAnsi="仿宋" w:hint="eastAsia"/>
          <w:sz w:val="28"/>
          <w:szCs w:val="28"/>
        </w:rPr>
        <w:t>转入后要求：转入后应进行课程替代，不能替代的课程需进行补修。</w:t>
      </w:r>
    </w:p>
    <w:bookmarkEnd w:id="0"/>
    <w:p w14:paraId="6F4ED486" w14:textId="77777777" w:rsidR="00112A71" w:rsidRPr="00CD064F" w:rsidRDefault="00112A71" w:rsidP="00112A71">
      <w:pPr>
        <w:spacing w:after="0" w:line="360" w:lineRule="auto"/>
        <w:rPr>
          <w:rFonts w:asciiTheme="majorEastAsia" w:eastAsiaTheme="majorEastAsia" w:hAnsiTheme="majorEastAsia"/>
          <w:b/>
          <w:sz w:val="30"/>
          <w:szCs w:val="30"/>
        </w:rPr>
      </w:pPr>
      <w:r w:rsidRPr="00CD064F">
        <w:rPr>
          <w:rFonts w:asciiTheme="majorEastAsia" w:eastAsiaTheme="majorEastAsia" w:hAnsiTheme="majorEastAsia" w:hint="eastAsia"/>
          <w:b/>
          <w:sz w:val="30"/>
          <w:szCs w:val="30"/>
        </w:rPr>
        <w:t>（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二</w:t>
      </w:r>
      <w:r w:rsidRPr="00CD064F">
        <w:rPr>
          <w:rFonts w:asciiTheme="majorEastAsia" w:eastAsiaTheme="majorEastAsia" w:hAnsiTheme="majorEastAsia"/>
          <w:b/>
          <w:sz w:val="30"/>
          <w:szCs w:val="30"/>
        </w:rPr>
        <w:t>）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计划录取</w:t>
      </w:r>
      <w:r>
        <w:rPr>
          <w:rFonts w:asciiTheme="majorEastAsia" w:eastAsiaTheme="majorEastAsia" w:hAnsiTheme="majorEastAsia"/>
          <w:b/>
          <w:sz w:val="30"/>
          <w:szCs w:val="30"/>
        </w:rPr>
        <w:t>名额</w:t>
      </w:r>
    </w:p>
    <w:p w14:paraId="3E3C14E9" w14:textId="77777777" w:rsidR="00524696" w:rsidRDefault="00524696" w:rsidP="00524696">
      <w:pPr>
        <w:spacing w:after="0" w:line="360" w:lineRule="auto"/>
        <w:ind w:firstLine="560"/>
        <w:jc w:val="both"/>
        <w:rPr>
          <w:rFonts w:ascii="仿宋_GB2312" w:eastAsia="仿宋_GB2312" w:hAnsi="宋体"/>
          <w:color w:val="000000"/>
          <w:sz w:val="28"/>
          <w:szCs w:val="28"/>
        </w:rPr>
      </w:pPr>
      <w:r w:rsidRPr="005E4AAC">
        <w:rPr>
          <w:rFonts w:ascii="仿宋_GB2312" w:eastAsia="仿宋_GB2312" w:hAnsi="宋体" w:hint="eastAsia"/>
          <w:color w:val="000000"/>
          <w:sz w:val="28"/>
          <w:szCs w:val="28"/>
        </w:rPr>
        <w:t>20</w:t>
      </w:r>
      <w:r w:rsidRPr="005E4AAC">
        <w:rPr>
          <w:rFonts w:ascii="仿宋_GB2312" w:eastAsia="仿宋_GB2312" w:hAnsi="宋体"/>
          <w:color w:val="000000"/>
          <w:sz w:val="28"/>
          <w:szCs w:val="28"/>
        </w:rPr>
        <w:t>2</w:t>
      </w:r>
      <w:r>
        <w:rPr>
          <w:rFonts w:ascii="仿宋_GB2312" w:eastAsia="仿宋_GB2312" w:hAnsi="宋体"/>
          <w:color w:val="000000"/>
          <w:sz w:val="28"/>
          <w:szCs w:val="28"/>
        </w:rPr>
        <w:t>5</w:t>
      </w:r>
      <w:r w:rsidRPr="005E4AAC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度集成电路科学</w:t>
      </w:r>
      <w:r>
        <w:rPr>
          <w:rFonts w:ascii="仿宋_GB2312" w:eastAsia="仿宋_GB2312" w:hAnsi="宋体"/>
          <w:color w:val="000000"/>
          <w:sz w:val="28"/>
          <w:szCs w:val="28"/>
        </w:rPr>
        <w:t>与工程</w:t>
      </w:r>
      <w:r w:rsidRPr="008703B6">
        <w:rPr>
          <w:rFonts w:ascii="仿宋_GB2312" w:eastAsia="仿宋_GB2312" w:hAnsi="宋体" w:hint="eastAsia"/>
          <w:color w:val="000000"/>
          <w:sz w:val="28"/>
          <w:szCs w:val="28"/>
        </w:rPr>
        <w:t>学院</w:t>
      </w:r>
      <w:r w:rsidRPr="00911F59">
        <w:rPr>
          <w:rFonts w:ascii="仿宋_GB2312" w:eastAsia="仿宋_GB2312" w:hAnsi="宋体" w:hint="eastAsia"/>
          <w:color w:val="000000"/>
          <w:sz w:val="28"/>
          <w:szCs w:val="28"/>
        </w:rPr>
        <w:t>转专业计划录取总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人</w:t>
      </w:r>
      <w:r w:rsidRPr="00911F59">
        <w:rPr>
          <w:rFonts w:ascii="仿宋_GB2312" w:eastAsia="仿宋_GB2312" w:hAnsi="宋体" w:hint="eastAsia"/>
          <w:color w:val="000000"/>
          <w:sz w:val="28"/>
          <w:szCs w:val="28"/>
        </w:rPr>
        <w:t>数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不超过</w:t>
      </w:r>
      <w:r w:rsidRPr="00F67622">
        <w:rPr>
          <w:rFonts w:ascii="仿宋_GB2312" w:eastAsia="仿宋_GB2312" w:hAnsi="宋体"/>
          <w:color w:val="000000"/>
          <w:sz w:val="28"/>
          <w:szCs w:val="28"/>
        </w:rPr>
        <w:t>10</w:t>
      </w:r>
      <w:r w:rsidRPr="00F67622">
        <w:rPr>
          <w:rFonts w:ascii="仿宋_GB2312" w:eastAsia="仿宋_GB2312" w:hAnsi="宋体" w:hint="eastAsia"/>
          <w:color w:val="000000"/>
          <w:sz w:val="28"/>
          <w:szCs w:val="28"/>
        </w:rPr>
        <w:t>名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。</w:t>
      </w:r>
      <w:r w:rsidR="00063891">
        <w:rPr>
          <w:rFonts w:ascii="仿宋_GB2312" w:eastAsia="仿宋_GB2312" w:hAnsi="宋体" w:hint="eastAsia"/>
          <w:color w:val="000000"/>
          <w:sz w:val="28"/>
          <w:szCs w:val="28"/>
        </w:rPr>
        <w:t>从</w:t>
      </w:r>
      <w:r w:rsidR="00063891">
        <w:rPr>
          <w:rFonts w:ascii="仿宋_GB2312" w:eastAsia="仿宋_GB2312" w:hAnsi="宋体"/>
          <w:color w:val="000000"/>
          <w:sz w:val="28"/>
          <w:szCs w:val="28"/>
        </w:rPr>
        <w:t>其他学院录取的转专业学生</w:t>
      </w:r>
      <w:r w:rsidR="00063891">
        <w:rPr>
          <w:rFonts w:ascii="仿宋_GB2312" w:eastAsia="仿宋_GB2312" w:hAnsi="宋体" w:hint="eastAsia"/>
          <w:color w:val="000000"/>
          <w:sz w:val="28"/>
          <w:szCs w:val="28"/>
        </w:rPr>
        <w:t>（含大一和大二）</w:t>
      </w:r>
      <w:r w:rsidR="00063891">
        <w:rPr>
          <w:rFonts w:ascii="仿宋_GB2312" w:eastAsia="仿宋_GB2312" w:hAnsi="宋体"/>
          <w:color w:val="000000"/>
          <w:sz w:val="28"/>
          <w:szCs w:val="28"/>
        </w:rPr>
        <w:t>人数不超过</w:t>
      </w:r>
      <w:r w:rsidR="00063891">
        <w:rPr>
          <w:rFonts w:ascii="仿宋_GB2312" w:eastAsia="仿宋_GB2312" w:hAnsi="宋体" w:hint="eastAsia"/>
          <w:color w:val="000000"/>
          <w:sz w:val="28"/>
          <w:szCs w:val="28"/>
        </w:rPr>
        <w:t>该</w:t>
      </w:r>
      <w:r w:rsidR="00063891">
        <w:rPr>
          <w:rFonts w:ascii="仿宋_GB2312" w:eastAsia="仿宋_GB2312" w:hAnsi="宋体"/>
          <w:color w:val="000000"/>
          <w:sz w:val="28"/>
          <w:szCs w:val="28"/>
        </w:rPr>
        <w:t>学院该专业</w:t>
      </w:r>
      <w:r w:rsidR="00063891">
        <w:rPr>
          <w:rFonts w:ascii="仿宋_GB2312" w:eastAsia="仿宋_GB2312" w:hAnsi="宋体" w:hint="eastAsia"/>
          <w:color w:val="000000"/>
          <w:sz w:val="28"/>
          <w:szCs w:val="28"/>
        </w:rPr>
        <w:t>2024级</w:t>
      </w:r>
      <w:r w:rsidR="00063891">
        <w:rPr>
          <w:rFonts w:ascii="仿宋_GB2312" w:eastAsia="仿宋_GB2312" w:hAnsi="宋体"/>
          <w:color w:val="000000"/>
          <w:sz w:val="28"/>
          <w:szCs w:val="28"/>
        </w:rPr>
        <w:t>本科在校生人数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的</w:t>
      </w:r>
      <w:r w:rsidRPr="00F67622">
        <w:rPr>
          <w:rFonts w:ascii="仿宋_GB2312" w:eastAsia="仿宋_GB2312" w:hAnsi="宋体"/>
          <w:color w:val="000000"/>
          <w:sz w:val="28"/>
          <w:szCs w:val="28"/>
        </w:rPr>
        <w:t>2%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。</w:t>
      </w:r>
      <w:r w:rsidRPr="00153A36">
        <w:rPr>
          <w:rFonts w:ascii="仿宋_GB2312" w:eastAsia="仿宋_GB2312" w:hAnsi="宋体" w:hint="eastAsia"/>
          <w:color w:val="000000"/>
          <w:sz w:val="28"/>
          <w:szCs w:val="28"/>
        </w:rPr>
        <w:t>退役后复学的学生申请转专业不计入录取总名额。</w:t>
      </w:r>
    </w:p>
    <w:p w14:paraId="21FB0EC8" w14:textId="77A1D37A" w:rsidR="00063891" w:rsidRPr="00CD064F" w:rsidRDefault="00063891" w:rsidP="00063891">
      <w:pPr>
        <w:spacing w:after="0" w:line="360" w:lineRule="auto"/>
        <w:rPr>
          <w:rFonts w:asciiTheme="majorEastAsia" w:eastAsiaTheme="majorEastAsia" w:hAnsiTheme="majorEastAsia"/>
          <w:b/>
          <w:sz w:val="30"/>
          <w:szCs w:val="30"/>
        </w:rPr>
      </w:pPr>
      <w:r w:rsidRPr="00CD064F">
        <w:rPr>
          <w:rFonts w:asciiTheme="majorEastAsia" w:eastAsiaTheme="majorEastAsia" w:hAnsiTheme="majorEastAsia" w:hint="eastAsia"/>
          <w:b/>
          <w:sz w:val="30"/>
          <w:szCs w:val="30"/>
        </w:rPr>
        <w:t>（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三</w:t>
      </w:r>
      <w:r w:rsidRPr="00CD064F">
        <w:rPr>
          <w:rFonts w:asciiTheme="majorEastAsia" w:eastAsiaTheme="majorEastAsia" w:hAnsiTheme="majorEastAsia"/>
          <w:b/>
          <w:sz w:val="30"/>
          <w:szCs w:val="30"/>
        </w:rPr>
        <w:t>）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转专业准入课程</w:t>
      </w:r>
      <w:r>
        <w:rPr>
          <w:rFonts w:asciiTheme="majorEastAsia" w:eastAsiaTheme="majorEastAsia" w:hAnsiTheme="majorEastAsia"/>
          <w:b/>
          <w:sz w:val="30"/>
          <w:szCs w:val="30"/>
        </w:rPr>
        <w:t>明细</w:t>
      </w:r>
    </w:p>
    <w:tbl>
      <w:tblPr>
        <w:tblStyle w:val="a6"/>
        <w:tblW w:w="8578" w:type="dxa"/>
        <w:jc w:val="center"/>
        <w:tblLook w:val="04A0" w:firstRow="1" w:lastRow="0" w:firstColumn="1" w:lastColumn="0" w:noHBand="0" w:noVBand="1"/>
      </w:tblPr>
      <w:tblGrid>
        <w:gridCol w:w="987"/>
        <w:gridCol w:w="1276"/>
        <w:gridCol w:w="2693"/>
        <w:gridCol w:w="709"/>
        <w:gridCol w:w="1495"/>
        <w:gridCol w:w="1418"/>
      </w:tblGrid>
      <w:tr w:rsidR="00063891" w:rsidRPr="0033652A" w14:paraId="59C03949" w14:textId="77777777" w:rsidTr="0033652A">
        <w:trPr>
          <w:trHeight w:val="454"/>
          <w:jc w:val="center"/>
        </w:trPr>
        <w:tc>
          <w:tcPr>
            <w:tcW w:w="987" w:type="dxa"/>
            <w:vAlign w:val="center"/>
          </w:tcPr>
          <w:p w14:paraId="3772C3DB" w14:textId="77777777" w:rsidR="00063891" w:rsidRPr="0033652A" w:rsidRDefault="00063891" w:rsidP="0033652A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3652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14:paraId="48D0810C" w14:textId="77777777" w:rsidR="00063891" w:rsidRPr="0033652A" w:rsidRDefault="00063891" w:rsidP="0033652A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3652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专 业</w:t>
            </w:r>
          </w:p>
        </w:tc>
        <w:tc>
          <w:tcPr>
            <w:tcW w:w="2693" w:type="dxa"/>
            <w:vAlign w:val="center"/>
          </w:tcPr>
          <w:p w14:paraId="01F3970F" w14:textId="77777777" w:rsidR="00063891" w:rsidRPr="0033652A" w:rsidRDefault="00063891" w:rsidP="0033652A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3652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准入课程</w:t>
            </w:r>
            <w:r w:rsidRPr="0033652A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9" w:type="dxa"/>
            <w:vAlign w:val="center"/>
          </w:tcPr>
          <w:p w14:paraId="78F6CAED" w14:textId="77777777" w:rsidR="00063891" w:rsidRPr="0033652A" w:rsidRDefault="00063891" w:rsidP="0033652A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3652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495" w:type="dxa"/>
            <w:vAlign w:val="center"/>
          </w:tcPr>
          <w:p w14:paraId="2ED3D3F2" w14:textId="77777777" w:rsidR="00063891" w:rsidRPr="0033652A" w:rsidRDefault="00063891" w:rsidP="0033652A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3652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课程代码</w:t>
            </w:r>
          </w:p>
        </w:tc>
        <w:tc>
          <w:tcPr>
            <w:tcW w:w="1418" w:type="dxa"/>
            <w:vAlign w:val="center"/>
          </w:tcPr>
          <w:p w14:paraId="0F76C069" w14:textId="77777777" w:rsidR="00063891" w:rsidRPr="0033652A" w:rsidRDefault="00063891" w:rsidP="0033652A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3652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063891" w:rsidRPr="0084788A" w14:paraId="1ECC4988" w14:textId="77777777" w:rsidTr="0033652A">
        <w:trPr>
          <w:trHeight w:val="454"/>
          <w:jc w:val="center"/>
        </w:trPr>
        <w:tc>
          <w:tcPr>
            <w:tcW w:w="987" w:type="dxa"/>
            <w:vMerge w:val="restart"/>
            <w:vAlign w:val="center"/>
          </w:tcPr>
          <w:p w14:paraId="3E6287C0" w14:textId="77777777" w:rsidR="00063891" w:rsidRPr="00DF285F" w:rsidRDefault="00063891" w:rsidP="00F64E29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集成电路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科学与</w:t>
            </w:r>
            <w:r w:rsidRPr="00DF285F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工程学院</w:t>
            </w:r>
          </w:p>
        </w:tc>
        <w:tc>
          <w:tcPr>
            <w:tcW w:w="1276" w:type="dxa"/>
            <w:vMerge w:val="restart"/>
            <w:vAlign w:val="center"/>
          </w:tcPr>
          <w:p w14:paraId="64FEAF9B" w14:textId="77777777" w:rsidR="00063891" w:rsidRPr="00DF285F" w:rsidRDefault="00063891" w:rsidP="00F64E29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大功率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半导体科学与工程</w:t>
            </w:r>
          </w:p>
        </w:tc>
        <w:tc>
          <w:tcPr>
            <w:tcW w:w="2693" w:type="dxa"/>
            <w:vAlign w:val="center"/>
          </w:tcPr>
          <w:p w14:paraId="19A3CBDD" w14:textId="77777777" w:rsidR="00063891" w:rsidRPr="00FA3740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高等数学I</w:t>
            </w:r>
          </w:p>
        </w:tc>
        <w:tc>
          <w:tcPr>
            <w:tcW w:w="709" w:type="dxa"/>
            <w:vAlign w:val="center"/>
          </w:tcPr>
          <w:p w14:paraId="3BD0AF1C" w14:textId="77777777" w:rsidR="00063891" w:rsidRPr="00FA3740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95" w:type="dxa"/>
            <w:vAlign w:val="center"/>
          </w:tcPr>
          <w:p w14:paraId="4FDA8622" w14:textId="77777777" w:rsidR="00063891" w:rsidRPr="00FA3740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MATH000812</w:t>
            </w:r>
          </w:p>
        </w:tc>
        <w:tc>
          <w:tcPr>
            <w:tcW w:w="1418" w:type="dxa"/>
            <w:vAlign w:val="center"/>
          </w:tcPr>
          <w:p w14:paraId="0D58B2B4" w14:textId="77777777" w:rsidR="00063891" w:rsidRPr="008D053B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D05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A类课程</w:t>
            </w:r>
          </w:p>
        </w:tc>
      </w:tr>
      <w:tr w:rsidR="00063891" w:rsidRPr="0084788A" w14:paraId="3B9B934F" w14:textId="77777777" w:rsidTr="0033652A">
        <w:trPr>
          <w:trHeight w:val="454"/>
          <w:jc w:val="center"/>
        </w:trPr>
        <w:tc>
          <w:tcPr>
            <w:tcW w:w="987" w:type="dxa"/>
            <w:vMerge/>
            <w:vAlign w:val="center"/>
          </w:tcPr>
          <w:p w14:paraId="1E2DAB58" w14:textId="77777777" w:rsidR="00063891" w:rsidRPr="00DF285F" w:rsidRDefault="00063891" w:rsidP="00504EC8">
            <w:pPr>
              <w:spacing w:line="460" w:lineRule="exact"/>
              <w:ind w:firstLine="420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91306A4" w14:textId="77777777" w:rsidR="00063891" w:rsidRPr="00DF285F" w:rsidRDefault="00063891" w:rsidP="00504EC8">
            <w:pPr>
              <w:spacing w:line="46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9F299D8" w14:textId="77777777" w:rsidR="00063891" w:rsidRPr="00FA3740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线性代数B</w:t>
            </w:r>
          </w:p>
        </w:tc>
        <w:tc>
          <w:tcPr>
            <w:tcW w:w="709" w:type="dxa"/>
            <w:vAlign w:val="center"/>
          </w:tcPr>
          <w:p w14:paraId="7B04CC41" w14:textId="77777777" w:rsidR="00063891" w:rsidRPr="00FA3740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5" w:type="dxa"/>
            <w:vAlign w:val="center"/>
          </w:tcPr>
          <w:p w14:paraId="021CE330" w14:textId="77777777" w:rsidR="00063891" w:rsidRPr="00FA3740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MATH000112</w:t>
            </w:r>
          </w:p>
        </w:tc>
        <w:tc>
          <w:tcPr>
            <w:tcW w:w="1418" w:type="dxa"/>
            <w:vAlign w:val="center"/>
          </w:tcPr>
          <w:p w14:paraId="2944486F" w14:textId="77777777" w:rsidR="00063891" w:rsidRPr="008D053B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D05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A类课程</w:t>
            </w:r>
          </w:p>
        </w:tc>
      </w:tr>
      <w:tr w:rsidR="00063891" w:rsidRPr="0084788A" w14:paraId="3C11AEFA" w14:textId="77777777" w:rsidTr="0033652A">
        <w:trPr>
          <w:trHeight w:val="454"/>
          <w:jc w:val="center"/>
        </w:trPr>
        <w:tc>
          <w:tcPr>
            <w:tcW w:w="987" w:type="dxa"/>
            <w:vMerge/>
            <w:vAlign w:val="center"/>
          </w:tcPr>
          <w:p w14:paraId="5A6F0508" w14:textId="77777777" w:rsidR="00063891" w:rsidRPr="00DF285F" w:rsidRDefault="00063891" w:rsidP="00504EC8">
            <w:pPr>
              <w:spacing w:line="460" w:lineRule="exact"/>
              <w:ind w:firstLine="420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020DABF" w14:textId="77777777" w:rsidR="00063891" w:rsidRPr="00DF285F" w:rsidRDefault="00063891" w:rsidP="00504EC8">
            <w:pPr>
              <w:spacing w:line="46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774BF3C" w14:textId="77777777" w:rsidR="00063891" w:rsidRPr="00FA3740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高等数学Ⅱ</w:t>
            </w:r>
          </w:p>
        </w:tc>
        <w:tc>
          <w:tcPr>
            <w:tcW w:w="709" w:type="dxa"/>
            <w:vAlign w:val="center"/>
          </w:tcPr>
          <w:p w14:paraId="14D91F5D" w14:textId="77777777" w:rsidR="00063891" w:rsidRPr="00FA3740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95" w:type="dxa"/>
            <w:vAlign w:val="center"/>
          </w:tcPr>
          <w:p w14:paraId="6894FFF6" w14:textId="77777777" w:rsidR="00063891" w:rsidRPr="00FA3740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MATH011512</w:t>
            </w:r>
          </w:p>
        </w:tc>
        <w:tc>
          <w:tcPr>
            <w:tcW w:w="1418" w:type="dxa"/>
            <w:vAlign w:val="center"/>
          </w:tcPr>
          <w:p w14:paraId="372C5DA7" w14:textId="77777777" w:rsidR="00063891" w:rsidRPr="008D053B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D05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A类课程</w:t>
            </w:r>
          </w:p>
        </w:tc>
      </w:tr>
      <w:tr w:rsidR="00063891" w:rsidRPr="0084788A" w14:paraId="3C5DAD6D" w14:textId="77777777" w:rsidTr="0033652A">
        <w:trPr>
          <w:trHeight w:val="454"/>
          <w:jc w:val="center"/>
        </w:trPr>
        <w:tc>
          <w:tcPr>
            <w:tcW w:w="987" w:type="dxa"/>
            <w:vMerge/>
            <w:vAlign w:val="center"/>
          </w:tcPr>
          <w:p w14:paraId="417C6DCB" w14:textId="77777777" w:rsidR="00063891" w:rsidRPr="00DF285F" w:rsidRDefault="00063891" w:rsidP="00504EC8">
            <w:pPr>
              <w:spacing w:line="460" w:lineRule="exact"/>
              <w:ind w:firstLine="420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D8CDAC3" w14:textId="77777777" w:rsidR="00063891" w:rsidRPr="00DF285F" w:rsidRDefault="00063891" w:rsidP="00504EC8">
            <w:pPr>
              <w:spacing w:line="46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FB158C2" w14:textId="77777777" w:rsidR="00063891" w:rsidRPr="00FA3740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大学物理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D</w:t>
            </w:r>
            <w:r w:rsidRPr="00FA374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09" w:type="dxa"/>
            <w:vAlign w:val="center"/>
          </w:tcPr>
          <w:p w14:paraId="51A6F639" w14:textId="77777777" w:rsidR="00063891" w:rsidRPr="00FA3740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5" w:type="dxa"/>
            <w:vAlign w:val="center"/>
          </w:tcPr>
          <w:p w14:paraId="0D40CA58" w14:textId="77777777" w:rsidR="00063891" w:rsidRPr="00FA3740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73B4B">
              <w:rPr>
                <w:rFonts w:ascii="仿宋" w:eastAsia="仿宋" w:hAnsi="仿宋" w:cs="宋体"/>
                <w:color w:val="000000"/>
                <w:kern w:val="0"/>
                <w:szCs w:val="21"/>
              </w:rPr>
              <w:t>PHYS011712</w:t>
            </w:r>
          </w:p>
        </w:tc>
        <w:tc>
          <w:tcPr>
            <w:tcW w:w="1418" w:type="dxa"/>
            <w:vAlign w:val="center"/>
          </w:tcPr>
          <w:p w14:paraId="099F3916" w14:textId="77777777" w:rsidR="00063891" w:rsidRPr="008D053B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D05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A类课程</w:t>
            </w:r>
          </w:p>
        </w:tc>
      </w:tr>
      <w:tr w:rsidR="00063891" w:rsidRPr="0084788A" w14:paraId="4312ADD3" w14:textId="77777777" w:rsidTr="0033652A">
        <w:trPr>
          <w:trHeight w:val="454"/>
          <w:jc w:val="center"/>
        </w:trPr>
        <w:tc>
          <w:tcPr>
            <w:tcW w:w="987" w:type="dxa"/>
            <w:vMerge/>
            <w:vAlign w:val="center"/>
          </w:tcPr>
          <w:p w14:paraId="114065CF" w14:textId="77777777" w:rsidR="00063891" w:rsidRPr="00DF285F" w:rsidRDefault="00063891" w:rsidP="00504EC8">
            <w:pPr>
              <w:spacing w:line="460" w:lineRule="exact"/>
              <w:ind w:firstLine="420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E8E5EBC" w14:textId="77777777" w:rsidR="00063891" w:rsidRPr="00DF285F" w:rsidRDefault="00063891" w:rsidP="00504EC8">
            <w:pPr>
              <w:spacing w:line="46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6D53666" w14:textId="77777777" w:rsidR="00063891" w:rsidRPr="00FA3740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电路分析AⅠ(含实验)</w:t>
            </w:r>
          </w:p>
        </w:tc>
        <w:tc>
          <w:tcPr>
            <w:tcW w:w="709" w:type="dxa"/>
            <w:vAlign w:val="center"/>
          </w:tcPr>
          <w:p w14:paraId="1C94DAAC" w14:textId="77777777" w:rsidR="00063891" w:rsidRPr="00FA3740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95" w:type="dxa"/>
            <w:vAlign w:val="center"/>
          </w:tcPr>
          <w:p w14:paraId="1595B661" w14:textId="77777777" w:rsidR="00063891" w:rsidRPr="00FA3740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ELEC003612</w:t>
            </w:r>
          </w:p>
        </w:tc>
        <w:tc>
          <w:tcPr>
            <w:tcW w:w="1418" w:type="dxa"/>
            <w:vAlign w:val="center"/>
          </w:tcPr>
          <w:p w14:paraId="2B825C10" w14:textId="77777777" w:rsidR="00063891" w:rsidRPr="008D053B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D05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A类课程</w:t>
            </w:r>
          </w:p>
        </w:tc>
      </w:tr>
      <w:tr w:rsidR="00063891" w:rsidRPr="0084788A" w14:paraId="30B76207" w14:textId="77777777" w:rsidTr="0033652A">
        <w:trPr>
          <w:trHeight w:val="454"/>
          <w:jc w:val="center"/>
        </w:trPr>
        <w:tc>
          <w:tcPr>
            <w:tcW w:w="987" w:type="dxa"/>
            <w:vMerge/>
            <w:vAlign w:val="center"/>
          </w:tcPr>
          <w:p w14:paraId="3EA35397" w14:textId="77777777" w:rsidR="00063891" w:rsidRPr="00DF285F" w:rsidRDefault="00063891" w:rsidP="00504EC8">
            <w:pPr>
              <w:spacing w:line="460" w:lineRule="exact"/>
              <w:ind w:firstLine="420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ACA9CD4" w14:textId="77777777" w:rsidR="00063891" w:rsidRPr="00DF285F" w:rsidRDefault="00063891" w:rsidP="00504EC8">
            <w:pPr>
              <w:spacing w:line="46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9EF23BD" w14:textId="77777777" w:rsidR="00063891" w:rsidRPr="00FA3740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复变函数与积分变换</w:t>
            </w:r>
          </w:p>
        </w:tc>
        <w:tc>
          <w:tcPr>
            <w:tcW w:w="709" w:type="dxa"/>
            <w:vAlign w:val="center"/>
          </w:tcPr>
          <w:p w14:paraId="163B08BE" w14:textId="77777777" w:rsidR="00063891" w:rsidRPr="00FA3740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5" w:type="dxa"/>
            <w:vAlign w:val="center"/>
          </w:tcPr>
          <w:p w14:paraId="71CB16E5" w14:textId="77777777" w:rsidR="00063891" w:rsidRPr="00FA3740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MATH001912</w:t>
            </w:r>
          </w:p>
        </w:tc>
        <w:tc>
          <w:tcPr>
            <w:tcW w:w="1418" w:type="dxa"/>
            <w:vAlign w:val="center"/>
          </w:tcPr>
          <w:p w14:paraId="173A4009" w14:textId="0472641D" w:rsidR="00063891" w:rsidRPr="008D053B" w:rsidRDefault="008415D4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A</w:t>
            </w:r>
            <w:r w:rsidR="00063891" w:rsidRPr="008D05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类课程</w:t>
            </w:r>
          </w:p>
        </w:tc>
      </w:tr>
      <w:tr w:rsidR="00063891" w:rsidRPr="0084788A" w14:paraId="258C403D" w14:textId="77777777" w:rsidTr="0033652A">
        <w:trPr>
          <w:trHeight w:val="454"/>
          <w:jc w:val="center"/>
        </w:trPr>
        <w:tc>
          <w:tcPr>
            <w:tcW w:w="987" w:type="dxa"/>
            <w:vMerge/>
            <w:vAlign w:val="center"/>
          </w:tcPr>
          <w:p w14:paraId="06386855" w14:textId="77777777" w:rsidR="00063891" w:rsidRPr="00DF285F" w:rsidRDefault="00063891" w:rsidP="00504EC8">
            <w:pPr>
              <w:spacing w:line="460" w:lineRule="exact"/>
              <w:ind w:firstLine="420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D074ACA" w14:textId="77777777" w:rsidR="00063891" w:rsidRPr="00DF285F" w:rsidRDefault="00063891" w:rsidP="00504EC8">
            <w:pPr>
              <w:spacing w:line="46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BCCECEA" w14:textId="77777777" w:rsidR="00063891" w:rsidRPr="008D053B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D05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概率论与数理统计</w:t>
            </w:r>
          </w:p>
        </w:tc>
        <w:tc>
          <w:tcPr>
            <w:tcW w:w="709" w:type="dxa"/>
            <w:vAlign w:val="center"/>
          </w:tcPr>
          <w:p w14:paraId="5FA9BC6D" w14:textId="77777777" w:rsidR="00063891" w:rsidRPr="008D053B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D05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5" w:type="dxa"/>
            <w:vAlign w:val="center"/>
          </w:tcPr>
          <w:p w14:paraId="0DAE7F43" w14:textId="77777777" w:rsidR="00063891" w:rsidRPr="008D053B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D05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MATH001612</w:t>
            </w:r>
          </w:p>
        </w:tc>
        <w:tc>
          <w:tcPr>
            <w:tcW w:w="1418" w:type="dxa"/>
            <w:vAlign w:val="center"/>
          </w:tcPr>
          <w:p w14:paraId="7A54E2C3" w14:textId="77777777" w:rsidR="00063891" w:rsidRPr="008D053B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D05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B类课程</w:t>
            </w:r>
          </w:p>
        </w:tc>
      </w:tr>
      <w:tr w:rsidR="00063891" w:rsidRPr="0084788A" w14:paraId="5DC790B4" w14:textId="77777777" w:rsidTr="0033652A">
        <w:trPr>
          <w:trHeight w:val="454"/>
          <w:jc w:val="center"/>
        </w:trPr>
        <w:tc>
          <w:tcPr>
            <w:tcW w:w="987" w:type="dxa"/>
            <w:vMerge/>
            <w:vAlign w:val="center"/>
          </w:tcPr>
          <w:p w14:paraId="10891F22" w14:textId="77777777" w:rsidR="00063891" w:rsidRPr="00DF285F" w:rsidRDefault="00063891" w:rsidP="00504EC8">
            <w:pPr>
              <w:spacing w:line="460" w:lineRule="exact"/>
              <w:ind w:firstLine="420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77C0CF3" w14:textId="77777777" w:rsidR="00063891" w:rsidRPr="00DF285F" w:rsidRDefault="00063891" w:rsidP="00504EC8">
            <w:pPr>
              <w:spacing w:line="46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D09CFEB" w14:textId="77777777" w:rsidR="00063891" w:rsidRPr="008D053B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D05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大学物理DⅡ</w:t>
            </w:r>
          </w:p>
        </w:tc>
        <w:tc>
          <w:tcPr>
            <w:tcW w:w="709" w:type="dxa"/>
            <w:vAlign w:val="center"/>
          </w:tcPr>
          <w:p w14:paraId="2C7A5E23" w14:textId="77777777" w:rsidR="00063891" w:rsidRPr="008D053B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D05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5" w:type="dxa"/>
            <w:vAlign w:val="center"/>
          </w:tcPr>
          <w:p w14:paraId="6D7A309D" w14:textId="77777777" w:rsidR="00063891" w:rsidRPr="008D053B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D053B">
              <w:rPr>
                <w:rFonts w:ascii="仿宋" w:eastAsia="仿宋" w:hAnsi="仿宋" w:cs="宋体"/>
                <w:color w:val="000000"/>
                <w:kern w:val="0"/>
                <w:szCs w:val="21"/>
              </w:rPr>
              <w:t>PHYS011812</w:t>
            </w:r>
          </w:p>
        </w:tc>
        <w:tc>
          <w:tcPr>
            <w:tcW w:w="1418" w:type="dxa"/>
            <w:vAlign w:val="center"/>
          </w:tcPr>
          <w:p w14:paraId="03A7F751" w14:textId="77777777" w:rsidR="00063891" w:rsidRPr="008D053B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D05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B类课程</w:t>
            </w:r>
          </w:p>
        </w:tc>
      </w:tr>
      <w:tr w:rsidR="00063891" w:rsidRPr="0084788A" w14:paraId="5121097A" w14:textId="77777777" w:rsidTr="0033652A">
        <w:trPr>
          <w:trHeight w:val="454"/>
          <w:jc w:val="center"/>
        </w:trPr>
        <w:tc>
          <w:tcPr>
            <w:tcW w:w="987" w:type="dxa"/>
            <w:vMerge/>
            <w:vAlign w:val="center"/>
          </w:tcPr>
          <w:p w14:paraId="4C071EA9" w14:textId="77777777" w:rsidR="00063891" w:rsidRPr="00DF285F" w:rsidRDefault="00063891" w:rsidP="00504EC8">
            <w:pPr>
              <w:spacing w:line="460" w:lineRule="exact"/>
              <w:ind w:firstLine="420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83007FE" w14:textId="77777777" w:rsidR="00063891" w:rsidRPr="00DF285F" w:rsidRDefault="00063891" w:rsidP="00504EC8">
            <w:pPr>
              <w:spacing w:line="46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5AF89DD" w14:textId="77777777" w:rsidR="00063891" w:rsidRPr="008D053B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D05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电路分析AⅡ(含实验)</w:t>
            </w:r>
          </w:p>
        </w:tc>
        <w:tc>
          <w:tcPr>
            <w:tcW w:w="709" w:type="dxa"/>
            <w:vAlign w:val="center"/>
          </w:tcPr>
          <w:p w14:paraId="6A48E762" w14:textId="77777777" w:rsidR="00063891" w:rsidRPr="008D053B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D05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95" w:type="dxa"/>
            <w:vAlign w:val="center"/>
          </w:tcPr>
          <w:p w14:paraId="09E17D70" w14:textId="77777777" w:rsidR="00063891" w:rsidRPr="008D053B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D05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ELEC003712</w:t>
            </w:r>
          </w:p>
        </w:tc>
        <w:tc>
          <w:tcPr>
            <w:tcW w:w="1418" w:type="dxa"/>
            <w:vAlign w:val="center"/>
          </w:tcPr>
          <w:p w14:paraId="2A95D535" w14:textId="77777777" w:rsidR="00063891" w:rsidRPr="008D053B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D05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B类课程</w:t>
            </w:r>
          </w:p>
        </w:tc>
      </w:tr>
      <w:tr w:rsidR="006C7D82" w:rsidRPr="0084788A" w14:paraId="62FB3990" w14:textId="77777777" w:rsidTr="0033652A">
        <w:trPr>
          <w:trHeight w:val="454"/>
          <w:jc w:val="center"/>
        </w:trPr>
        <w:tc>
          <w:tcPr>
            <w:tcW w:w="987" w:type="dxa"/>
            <w:vMerge/>
            <w:vAlign w:val="center"/>
          </w:tcPr>
          <w:p w14:paraId="1C608C66" w14:textId="77777777" w:rsidR="006C7D82" w:rsidRPr="00DF285F" w:rsidRDefault="006C7D82" w:rsidP="00504EC8">
            <w:pPr>
              <w:spacing w:line="460" w:lineRule="exact"/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EF6D3F6" w14:textId="77777777" w:rsidR="006C7D82" w:rsidRPr="00DF285F" w:rsidRDefault="006C7D82" w:rsidP="00504EC8">
            <w:pPr>
              <w:spacing w:line="46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E2E52F8" w14:textId="66F1EDD3" w:rsidR="006C7D82" w:rsidRPr="008D053B" w:rsidRDefault="006C7D82" w:rsidP="00504EC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数字电子技术B</w:t>
            </w:r>
          </w:p>
        </w:tc>
        <w:tc>
          <w:tcPr>
            <w:tcW w:w="709" w:type="dxa"/>
            <w:vAlign w:val="center"/>
          </w:tcPr>
          <w:p w14:paraId="7231BC52" w14:textId="6A3DAD23" w:rsidR="006C7D82" w:rsidRPr="008D053B" w:rsidRDefault="006C7D82" w:rsidP="00504EC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3</w:t>
            </w:r>
          </w:p>
        </w:tc>
        <w:tc>
          <w:tcPr>
            <w:tcW w:w="1495" w:type="dxa"/>
            <w:vAlign w:val="center"/>
          </w:tcPr>
          <w:p w14:paraId="791299E2" w14:textId="4C71866A" w:rsidR="006C7D82" w:rsidRPr="008D053B" w:rsidRDefault="00425DF9" w:rsidP="00504EC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25DF9">
              <w:rPr>
                <w:rFonts w:ascii="仿宋" w:eastAsia="仿宋" w:hAnsi="仿宋" w:cs="宋体"/>
                <w:color w:val="000000"/>
                <w:szCs w:val="21"/>
              </w:rPr>
              <w:t>SIST001112</w:t>
            </w:r>
          </w:p>
        </w:tc>
        <w:tc>
          <w:tcPr>
            <w:tcW w:w="1418" w:type="dxa"/>
            <w:vAlign w:val="center"/>
          </w:tcPr>
          <w:p w14:paraId="59A67C4B" w14:textId="2B167076" w:rsidR="006C7D82" w:rsidRPr="008D053B" w:rsidRDefault="006C7D82" w:rsidP="00504EC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D05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B类课程</w:t>
            </w:r>
          </w:p>
        </w:tc>
      </w:tr>
      <w:tr w:rsidR="00063891" w:rsidRPr="0084788A" w14:paraId="329AF845" w14:textId="77777777" w:rsidTr="0033652A">
        <w:trPr>
          <w:trHeight w:val="454"/>
          <w:jc w:val="center"/>
        </w:trPr>
        <w:tc>
          <w:tcPr>
            <w:tcW w:w="987" w:type="dxa"/>
            <w:vMerge/>
            <w:vAlign w:val="center"/>
          </w:tcPr>
          <w:p w14:paraId="7B756223" w14:textId="77777777" w:rsidR="00063891" w:rsidRPr="00DF285F" w:rsidRDefault="00063891" w:rsidP="00504EC8">
            <w:pPr>
              <w:spacing w:line="460" w:lineRule="exact"/>
              <w:ind w:firstLine="420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142CA3B" w14:textId="77777777" w:rsidR="00063891" w:rsidRPr="00DF285F" w:rsidRDefault="00063891" w:rsidP="00504EC8">
            <w:pPr>
              <w:spacing w:line="46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A551A77" w14:textId="77777777" w:rsidR="00063891" w:rsidRPr="00FA3740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模拟电子技术B</w:t>
            </w:r>
          </w:p>
        </w:tc>
        <w:tc>
          <w:tcPr>
            <w:tcW w:w="709" w:type="dxa"/>
            <w:vAlign w:val="center"/>
          </w:tcPr>
          <w:p w14:paraId="0DE529B1" w14:textId="77777777" w:rsidR="00063891" w:rsidRPr="00FA3740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5" w:type="dxa"/>
            <w:vAlign w:val="center"/>
          </w:tcPr>
          <w:p w14:paraId="2B7D1257" w14:textId="77777777" w:rsidR="00063891" w:rsidRPr="00FA3740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SIST000912</w:t>
            </w:r>
          </w:p>
        </w:tc>
        <w:tc>
          <w:tcPr>
            <w:tcW w:w="1418" w:type="dxa"/>
            <w:vAlign w:val="center"/>
          </w:tcPr>
          <w:p w14:paraId="78355F6E" w14:textId="77777777" w:rsidR="00063891" w:rsidRPr="008D053B" w:rsidRDefault="00063891" w:rsidP="00504EC8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D053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B类课程</w:t>
            </w:r>
          </w:p>
        </w:tc>
      </w:tr>
    </w:tbl>
    <w:p w14:paraId="7E334BE6" w14:textId="06FFBB39" w:rsidR="008D053B" w:rsidRPr="00397BB7" w:rsidRDefault="008D053B" w:rsidP="00397BB7">
      <w:pPr>
        <w:pStyle w:val="a"/>
        <w:numPr>
          <w:ilvl w:val="0"/>
          <w:numId w:val="0"/>
        </w:numPr>
        <w:outlineLvl w:val="9"/>
        <w:rPr>
          <w:rFonts w:ascii="Times New Roman" w:eastAsia="微软雅黑" w:hAnsi="Times New Roman"/>
          <w:sz w:val="21"/>
          <w:szCs w:val="21"/>
        </w:rPr>
      </w:pPr>
      <w:r w:rsidRPr="00397BB7">
        <w:rPr>
          <w:rFonts w:ascii="Times New Roman" w:eastAsia="微软雅黑" w:hAnsi="Times New Roman" w:hint="eastAsia"/>
          <w:sz w:val="21"/>
          <w:szCs w:val="21"/>
        </w:rPr>
        <w:t>注：</w:t>
      </w:r>
      <w:r w:rsidRPr="00397BB7">
        <w:rPr>
          <w:rFonts w:ascii="Times New Roman" w:eastAsia="微软雅黑" w:hAnsi="Times New Roman"/>
          <w:sz w:val="21"/>
          <w:szCs w:val="21"/>
        </w:rPr>
        <w:t>1</w:t>
      </w:r>
      <w:r w:rsidRPr="00397BB7">
        <w:rPr>
          <w:rFonts w:ascii="Times New Roman" w:eastAsia="微软雅黑" w:hAnsi="Times New Roman" w:hint="eastAsia"/>
          <w:sz w:val="21"/>
          <w:szCs w:val="21"/>
        </w:rPr>
        <w:t>、一年级申请转专业学生必须选修并通过至少</w:t>
      </w:r>
      <w:r w:rsidRPr="00397BB7">
        <w:rPr>
          <w:rFonts w:ascii="Times New Roman" w:eastAsia="微软雅黑" w:hAnsi="Times New Roman"/>
          <w:sz w:val="21"/>
          <w:szCs w:val="21"/>
        </w:rPr>
        <w:t>4</w:t>
      </w:r>
      <w:r w:rsidRPr="00397BB7">
        <w:rPr>
          <w:rFonts w:ascii="Times New Roman" w:eastAsia="微软雅黑" w:hAnsi="Times New Roman" w:hint="eastAsia"/>
          <w:sz w:val="21"/>
          <w:szCs w:val="21"/>
        </w:rPr>
        <w:t>门</w:t>
      </w:r>
      <w:r w:rsidRPr="00397BB7">
        <w:rPr>
          <w:rFonts w:ascii="Times New Roman" w:eastAsia="微软雅黑" w:hAnsi="Times New Roman"/>
          <w:sz w:val="21"/>
          <w:szCs w:val="21"/>
        </w:rPr>
        <w:t>A</w:t>
      </w:r>
      <w:r w:rsidRPr="00397BB7">
        <w:rPr>
          <w:rFonts w:ascii="Times New Roman" w:eastAsia="微软雅黑" w:hAnsi="Times New Roman" w:hint="eastAsia"/>
          <w:sz w:val="21"/>
          <w:szCs w:val="21"/>
        </w:rPr>
        <w:t>类课程，成绩最好的</w:t>
      </w:r>
      <w:r w:rsidRPr="00397BB7">
        <w:rPr>
          <w:rFonts w:ascii="Times New Roman" w:eastAsia="微软雅黑" w:hAnsi="Times New Roman"/>
          <w:sz w:val="21"/>
          <w:szCs w:val="21"/>
        </w:rPr>
        <w:t>4</w:t>
      </w:r>
      <w:r w:rsidRPr="00397BB7">
        <w:rPr>
          <w:rFonts w:ascii="Times New Roman" w:eastAsia="微软雅黑" w:hAnsi="Times New Roman" w:hint="eastAsia"/>
          <w:sz w:val="21"/>
          <w:szCs w:val="21"/>
        </w:rPr>
        <w:t>门</w:t>
      </w:r>
      <w:r w:rsidR="000D5A6C">
        <w:rPr>
          <w:rFonts w:ascii="Times New Roman" w:eastAsia="微软雅黑" w:hAnsi="Times New Roman" w:hint="eastAsia"/>
          <w:sz w:val="21"/>
          <w:szCs w:val="21"/>
        </w:rPr>
        <w:t>A</w:t>
      </w:r>
      <w:r w:rsidR="000D5A6C">
        <w:rPr>
          <w:rFonts w:ascii="Times New Roman" w:eastAsia="微软雅黑" w:hAnsi="Times New Roman" w:hint="eastAsia"/>
          <w:sz w:val="21"/>
          <w:szCs w:val="21"/>
        </w:rPr>
        <w:t>类</w:t>
      </w:r>
      <w:r w:rsidRPr="00397BB7">
        <w:rPr>
          <w:rFonts w:ascii="Times New Roman" w:eastAsia="微软雅黑" w:hAnsi="Times New Roman" w:hint="eastAsia"/>
          <w:sz w:val="21"/>
          <w:szCs w:val="21"/>
        </w:rPr>
        <w:t>课程</w:t>
      </w:r>
      <w:r w:rsidR="00397BB7" w:rsidRPr="00397BB7">
        <w:rPr>
          <w:rFonts w:ascii="Times New Roman" w:eastAsia="微软雅黑" w:hAnsi="Times New Roman" w:hint="eastAsia"/>
          <w:sz w:val="21"/>
          <w:szCs w:val="21"/>
        </w:rPr>
        <w:t>计入考核“综合成绩”</w:t>
      </w:r>
      <w:r w:rsidRPr="00397BB7">
        <w:rPr>
          <w:rFonts w:ascii="Times New Roman" w:eastAsia="微软雅黑" w:hAnsi="Times New Roman" w:hint="eastAsia"/>
          <w:sz w:val="21"/>
          <w:szCs w:val="21"/>
        </w:rPr>
        <w:t>；</w:t>
      </w:r>
      <w:r w:rsidRPr="00397BB7">
        <w:rPr>
          <w:rFonts w:ascii="Times New Roman" w:eastAsia="微软雅黑" w:hAnsi="Times New Roman"/>
          <w:sz w:val="21"/>
          <w:szCs w:val="21"/>
        </w:rPr>
        <w:t>2</w:t>
      </w:r>
      <w:r w:rsidRPr="00397BB7">
        <w:rPr>
          <w:rFonts w:ascii="Times New Roman" w:eastAsia="微软雅黑" w:hAnsi="Times New Roman" w:hint="eastAsia"/>
          <w:sz w:val="21"/>
          <w:szCs w:val="21"/>
        </w:rPr>
        <w:t>、二年级申请转专业学生必须选修并通过至少</w:t>
      </w:r>
      <w:r w:rsidRPr="00397BB7">
        <w:rPr>
          <w:rFonts w:ascii="Times New Roman" w:eastAsia="微软雅黑" w:hAnsi="Times New Roman"/>
          <w:sz w:val="21"/>
          <w:szCs w:val="21"/>
        </w:rPr>
        <w:t>4</w:t>
      </w:r>
      <w:r w:rsidRPr="00397BB7">
        <w:rPr>
          <w:rFonts w:ascii="Times New Roman" w:eastAsia="微软雅黑" w:hAnsi="Times New Roman" w:hint="eastAsia"/>
          <w:sz w:val="21"/>
          <w:szCs w:val="21"/>
        </w:rPr>
        <w:t>门</w:t>
      </w:r>
      <w:r w:rsidRPr="00397BB7">
        <w:rPr>
          <w:rFonts w:ascii="Times New Roman" w:eastAsia="微软雅黑" w:hAnsi="Times New Roman"/>
          <w:sz w:val="21"/>
          <w:szCs w:val="21"/>
        </w:rPr>
        <w:t>A</w:t>
      </w:r>
      <w:r w:rsidRPr="00397BB7">
        <w:rPr>
          <w:rFonts w:ascii="Times New Roman" w:eastAsia="微软雅黑" w:hAnsi="Times New Roman" w:hint="eastAsia"/>
          <w:sz w:val="21"/>
          <w:szCs w:val="21"/>
        </w:rPr>
        <w:t>类课</w:t>
      </w:r>
      <w:r w:rsidRPr="00397BB7">
        <w:rPr>
          <w:rFonts w:ascii="Times New Roman" w:eastAsia="微软雅黑" w:hAnsi="Times New Roman" w:hint="eastAsia"/>
          <w:sz w:val="21"/>
          <w:szCs w:val="21"/>
        </w:rPr>
        <w:lastRenderedPageBreak/>
        <w:t>程</w:t>
      </w:r>
      <w:r w:rsidR="000D5A6C">
        <w:rPr>
          <w:rFonts w:ascii="Times New Roman" w:eastAsia="微软雅黑" w:hAnsi="Times New Roman" w:hint="eastAsia"/>
          <w:sz w:val="21"/>
          <w:szCs w:val="21"/>
        </w:rPr>
        <w:t>、</w:t>
      </w:r>
      <w:r w:rsidRPr="00397BB7">
        <w:rPr>
          <w:rFonts w:ascii="Times New Roman" w:eastAsia="微软雅黑" w:hAnsi="Times New Roman"/>
          <w:sz w:val="21"/>
          <w:szCs w:val="21"/>
        </w:rPr>
        <w:t>4</w:t>
      </w:r>
      <w:r w:rsidRPr="00397BB7">
        <w:rPr>
          <w:rFonts w:ascii="Times New Roman" w:eastAsia="微软雅黑" w:hAnsi="Times New Roman" w:hint="eastAsia"/>
          <w:sz w:val="21"/>
          <w:szCs w:val="21"/>
        </w:rPr>
        <w:t>门</w:t>
      </w:r>
      <w:r w:rsidRPr="00397BB7">
        <w:rPr>
          <w:rFonts w:ascii="Times New Roman" w:eastAsia="微软雅黑" w:hAnsi="Times New Roman"/>
          <w:sz w:val="21"/>
          <w:szCs w:val="21"/>
        </w:rPr>
        <w:t>B</w:t>
      </w:r>
      <w:r w:rsidRPr="00397BB7">
        <w:rPr>
          <w:rFonts w:ascii="Times New Roman" w:eastAsia="微软雅黑" w:hAnsi="Times New Roman" w:hint="eastAsia"/>
          <w:sz w:val="21"/>
          <w:szCs w:val="21"/>
        </w:rPr>
        <w:t>类课程，成绩最好的</w:t>
      </w:r>
      <w:r w:rsidRPr="00397BB7">
        <w:rPr>
          <w:rFonts w:ascii="Times New Roman" w:eastAsia="微软雅黑" w:hAnsi="Times New Roman"/>
          <w:sz w:val="21"/>
          <w:szCs w:val="21"/>
        </w:rPr>
        <w:t>4</w:t>
      </w:r>
      <w:r w:rsidRPr="00397BB7">
        <w:rPr>
          <w:rFonts w:ascii="Times New Roman" w:eastAsia="微软雅黑" w:hAnsi="Times New Roman" w:hint="eastAsia"/>
          <w:sz w:val="21"/>
          <w:szCs w:val="21"/>
        </w:rPr>
        <w:t>门</w:t>
      </w:r>
      <w:r w:rsidRPr="00397BB7">
        <w:rPr>
          <w:rFonts w:ascii="Times New Roman" w:eastAsia="微软雅黑" w:hAnsi="Times New Roman"/>
          <w:sz w:val="21"/>
          <w:szCs w:val="21"/>
        </w:rPr>
        <w:t>A</w:t>
      </w:r>
      <w:r w:rsidRPr="00397BB7">
        <w:rPr>
          <w:rFonts w:ascii="Times New Roman" w:eastAsia="微软雅黑" w:hAnsi="Times New Roman" w:hint="eastAsia"/>
          <w:sz w:val="21"/>
          <w:szCs w:val="21"/>
        </w:rPr>
        <w:t>类课程和成绩最好的</w:t>
      </w:r>
      <w:r w:rsidRPr="00397BB7">
        <w:rPr>
          <w:rFonts w:ascii="Times New Roman" w:eastAsia="微软雅黑" w:hAnsi="Times New Roman"/>
          <w:sz w:val="21"/>
          <w:szCs w:val="21"/>
        </w:rPr>
        <w:t>4</w:t>
      </w:r>
      <w:r w:rsidRPr="00397BB7">
        <w:rPr>
          <w:rFonts w:ascii="Times New Roman" w:eastAsia="微软雅黑" w:hAnsi="Times New Roman" w:hint="eastAsia"/>
          <w:sz w:val="21"/>
          <w:szCs w:val="21"/>
        </w:rPr>
        <w:t>门</w:t>
      </w:r>
      <w:r w:rsidRPr="00397BB7">
        <w:rPr>
          <w:rFonts w:ascii="Times New Roman" w:eastAsia="微软雅黑" w:hAnsi="Times New Roman"/>
          <w:sz w:val="21"/>
          <w:szCs w:val="21"/>
        </w:rPr>
        <w:t>B</w:t>
      </w:r>
      <w:r w:rsidRPr="00397BB7">
        <w:rPr>
          <w:rFonts w:ascii="Times New Roman" w:eastAsia="微软雅黑" w:hAnsi="Times New Roman" w:hint="eastAsia"/>
          <w:sz w:val="21"/>
          <w:szCs w:val="21"/>
        </w:rPr>
        <w:t>类课程</w:t>
      </w:r>
      <w:r w:rsidR="00397BB7" w:rsidRPr="00397BB7">
        <w:rPr>
          <w:rFonts w:ascii="Times New Roman" w:eastAsia="微软雅黑" w:hAnsi="Times New Roman" w:hint="eastAsia"/>
          <w:sz w:val="21"/>
          <w:szCs w:val="21"/>
        </w:rPr>
        <w:t>计入考核“综合成绩”</w:t>
      </w:r>
      <w:r w:rsidRPr="00397BB7">
        <w:rPr>
          <w:rFonts w:ascii="Times New Roman" w:eastAsia="微软雅黑" w:hAnsi="Times New Roman" w:hint="eastAsia"/>
          <w:sz w:val="21"/>
          <w:szCs w:val="21"/>
        </w:rPr>
        <w:t>。</w:t>
      </w:r>
    </w:p>
    <w:p w14:paraId="10F3B8C9" w14:textId="77777777" w:rsidR="00C54353" w:rsidRPr="00CD064F" w:rsidRDefault="00C54353" w:rsidP="00C54353">
      <w:pPr>
        <w:spacing w:after="0" w:line="360" w:lineRule="auto"/>
        <w:rPr>
          <w:rFonts w:asciiTheme="majorEastAsia" w:eastAsiaTheme="majorEastAsia" w:hAnsiTheme="majorEastAsia"/>
          <w:b/>
          <w:sz w:val="30"/>
          <w:szCs w:val="30"/>
        </w:rPr>
      </w:pPr>
      <w:r w:rsidRPr="00CD064F">
        <w:rPr>
          <w:rFonts w:asciiTheme="majorEastAsia" w:eastAsiaTheme="majorEastAsia" w:hAnsiTheme="majorEastAsia" w:hint="eastAsia"/>
          <w:b/>
          <w:sz w:val="30"/>
          <w:szCs w:val="30"/>
        </w:rPr>
        <w:t>（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四</w:t>
      </w:r>
      <w:r w:rsidRPr="00CD064F">
        <w:rPr>
          <w:rFonts w:asciiTheme="majorEastAsia" w:eastAsiaTheme="majorEastAsia" w:hAnsiTheme="majorEastAsia"/>
          <w:b/>
          <w:sz w:val="30"/>
          <w:szCs w:val="30"/>
        </w:rPr>
        <w:t>）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转专业考核</w:t>
      </w:r>
      <w:r>
        <w:rPr>
          <w:rFonts w:asciiTheme="majorEastAsia" w:eastAsiaTheme="majorEastAsia" w:hAnsiTheme="majorEastAsia"/>
          <w:b/>
          <w:sz w:val="30"/>
          <w:szCs w:val="30"/>
        </w:rPr>
        <w:t>实施办法</w:t>
      </w:r>
    </w:p>
    <w:p w14:paraId="71049ECE" w14:textId="11137F47" w:rsidR="00C54353" w:rsidRPr="00C54353" w:rsidRDefault="00C54353" w:rsidP="000D5A6C">
      <w:pPr>
        <w:widowControl w:val="0"/>
        <w:adjustRightInd/>
        <w:snapToGrid/>
        <w:spacing w:after="0" w:line="360" w:lineRule="auto"/>
        <w:ind w:firstLineChars="200" w:firstLine="562"/>
        <w:jc w:val="both"/>
        <w:rPr>
          <w:rFonts w:ascii="仿宋_GB2312" w:eastAsia="仿宋_GB2312" w:hAnsi="宋体"/>
          <w:b/>
          <w:color w:val="000000"/>
          <w:sz w:val="28"/>
          <w:szCs w:val="28"/>
        </w:rPr>
      </w:pPr>
      <w:bookmarkStart w:id="1" w:name="_Hlk59185488"/>
      <w:r w:rsidRPr="00C54353">
        <w:rPr>
          <w:rFonts w:ascii="仿宋_GB2312" w:eastAsia="仿宋_GB2312" w:hAnsi="宋体" w:hint="eastAsia"/>
          <w:b/>
          <w:color w:val="000000"/>
          <w:sz w:val="28"/>
          <w:szCs w:val="28"/>
        </w:rPr>
        <w:t>1、考核方式</w:t>
      </w:r>
      <w:r w:rsidR="003D1C18">
        <w:rPr>
          <w:rFonts w:ascii="仿宋_GB2312" w:eastAsia="仿宋_GB2312" w:hAnsi="宋体" w:hint="eastAsia"/>
          <w:b/>
          <w:color w:val="000000"/>
          <w:sz w:val="28"/>
          <w:szCs w:val="28"/>
        </w:rPr>
        <w:t>与内容</w:t>
      </w:r>
    </w:p>
    <w:p w14:paraId="17EB4F6D" w14:textId="5FC7C9CE" w:rsidR="00CE1951" w:rsidRPr="008F2092" w:rsidRDefault="00C54353" w:rsidP="003D1C18">
      <w:pPr>
        <w:widowControl w:val="0"/>
        <w:adjustRightInd/>
        <w:snapToGrid/>
        <w:spacing w:after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8F2092">
        <w:rPr>
          <w:rFonts w:ascii="仿宋_GB2312" w:eastAsia="仿宋_GB2312" w:hAnsi="宋体"/>
          <w:color w:val="000000"/>
          <w:sz w:val="28"/>
          <w:szCs w:val="28"/>
        </w:rPr>
        <w:t>考核方式为</w:t>
      </w:r>
      <w:r w:rsidR="003D1C18" w:rsidRPr="008F2092">
        <w:rPr>
          <w:rFonts w:ascii="仿宋_GB2312" w:eastAsia="仿宋_GB2312" w:hAnsi="宋体" w:hint="eastAsia"/>
          <w:color w:val="000000"/>
          <w:sz w:val="28"/>
          <w:szCs w:val="28"/>
        </w:rPr>
        <w:t>C语言考试</w:t>
      </w:r>
      <w:r w:rsidRPr="008F2092">
        <w:rPr>
          <w:rFonts w:ascii="仿宋_GB2312" w:eastAsia="仿宋_GB2312" w:hAnsi="宋体" w:hint="eastAsia"/>
          <w:color w:val="000000"/>
          <w:sz w:val="28"/>
          <w:szCs w:val="28"/>
        </w:rPr>
        <w:t>+面试。</w:t>
      </w:r>
      <w:r w:rsidR="003D1C18" w:rsidRPr="008F2092">
        <w:rPr>
          <w:rFonts w:ascii="仿宋" w:eastAsia="仿宋" w:hAnsi="仿宋" w:hint="eastAsia"/>
          <w:sz w:val="28"/>
          <w:szCs w:val="28"/>
        </w:rPr>
        <w:t>面试</w:t>
      </w:r>
      <w:r w:rsidR="003D1C18" w:rsidRPr="008F2092">
        <w:rPr>
          <w:rFonts w:ascii="仿宋" w:eastAsia="仿宋" w:hAnsi="仿宋"/>
          <w:sz w:val="28"/>
          <w:szCs w:val="28"/>
        </w:rPr>
        <w:t>主要</w:t>
      </w:r>
      <w:r w:rsidR="003D1C18" w:rsidRPr="008F2092">
        <w:rPr>
          <w:rFonts w:ascii="仿宋" w:eastAsia="仿宋" w:hAnsi="仿宋" w:hint="eastAsia"/>
          <w:sz w:val="28"/>
          <w:szCs w:val="28"/>
        </w:rPr>
        <w:t>包括：原专业的学习成绩及知识掌握情况；要求转专业的原因、对要转入专业的了解情况；学生的兴趣、专长及大学期间表现等。</w:t>
      </w:r>
      <w:r w:rsidR="00CE1951" w:rsidRPr="008F2092">
        <w:rPr>
          <w:rFonts w:ascii="仿宋_GB2312" w:eastAsia="仿宋_GB2312" w:hAnsi="宋体" w:hint="eastAsia"/>
          <w:color w:val="000000"/>
          <w:sz w:val="28"/>
          <w:szCs w:val="28"/>
        </w:rPr>
        <w:t>要求C语言考试和面试成绩分别不低于60分。</w:t>
      </w:r>
    </w:p>
    <w:p w14:paraId="5D943E1B" w14:textId="2AAA3BE0" w:rsidR="00CE1951" w:rsidRDefault="00C54353" w:rsidP="00CE1951">
      <w:pPr>
        <w:widowControl w:val="0"/>
        <w:adjustRightInd/>
        <w:snapToGrid/>
        <w:spacing w:after="0" w:line="360" w:lineRule="auto"/>
        <w:ind w:firstLineChars="200" w:firstLine="560"/>
        <w:jc w:val="both"/>
        <w:rPr>
          <w:rFonts w:ascii="仿宋_GB2312" w:eastAsia="仿宋_GB2312" w:hAnsi="宋体"/>
          <w:color w:val="000000"/>
          <w:sz w:val="28"/>
          <w:szCs w:val="28"/>
        </w:rPr>
      </w:pPr>
      <w:r w:rsidRPr="008F2092">
        <w:rPr>
          <w:rFonts w:ascii="仿宋_GB2312" w:eastAsia="仿宋_GB2312" w:hAnsi="宋体" w:hint="eastAsia"/>
          <w:color w:val="000000"/>
          <w:sz w:val="28"/>
          <w:szCs w:val="28"/>
        </w:rPr>
        <w:t>综合成绩=预修准入课程</w:t>
      </w:r>
      <w:r w:rsidR="00397BB7" w:rsidRPr="008F2092">
        <w:rPr>
          <w:rFonts w:ascii="仿宋_GB2312" w:eastAsia="仿宋_GB2312" w:hAnsi="宋体" w:hint="eastAsia"/>
          <w:color w:val="000000"/>
          <w:sz w:val="28"/>
          <w:szCs w:val="28"/>
        </w:rPr>
        <w:t>平均</w:t>
      </w:r>
      <w:r w:rsidRPr="008F2092">
        <w:rPr>
          <w:rFonts w:ascii="仿宋_GB2312" w:eastAsia="仿宋_GB2312" w:hAnsi="宋体" w:hint="eastAsia"/>
          <w:color w:val="000000"/>
          <w:sz w:val="28"/>
          <w:szCs w:val="28"/>
        </w:rPr>
        <w:t>成绩×30%+</w:t>
      </w:r>
      <w:r w:rsidR="003D1C18" w:rsidRPr="008F2092">
        <w:rPr>
          <w:rFonts w:ascii="仿宋_GB2312" w:eastAsia="仿宋_GB2312" w:hAnsi="宋体" w:hint="eastAsia"/>
          <w:color w:val="000000"/>
          <w:sz w:val="28"/>
          <w:szCs w:val="28"/>
        </w:rPr>
        <w:t>C语言考试</w:t>
      </w:r>
      <w:r w:rsidRPr="008F2092">
        <w:rPr>
          <w:rFonts w:ascii="仿宋_GB2312" w:eastAsia="仿宋_GB2312" w:hAnsi="宋体" w:hint="eastAsia"/>
          <w:color w:val="000000"/>
          <w:sz w:val="28"/>
          <w:szCs w:val="28"/>
        </w:rPr>
        <w:t>成绩×30%+面试成绩×40%</w:t>
      </w:r>
      <w:r w:rsidR="00CE1951" w:rsidRPr="008F2092"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14:paraId="594D2FFB" w14:textId="1871B75E" w:rsidR="00C54353" w:rsidRDefault="00C54353" w:rsidP="00CE1951">
      <w:pPr>
        <w:widowControl w:val="0"/>
        <w:adjustRightInd/>
        <w:snapToGrid/>
        <w:spacing w:after="0" w:line="360" w:lineRule="auto"/>
        <w:ind w:firstLineChars="200" w:firstLine="560"/>
        <w:jc w:val="both"/>
        <w:rPr>
          <w:rFonts w:ascii="仿宋_GB2312" w:eastAsia="仿宋_GB2312" w:hAnsi="宋体"/>
          <w:color w:val="000000"/>
          <w:sz w:val="28"/>
          <w:szCs w:val="28"/>
        </w:rPr>
      </w:pPr>
      <w:r w:rsidRPr="00C54353">
        <w:rPr>
          <w:rFonts w:ascii="仿宋_GB2312" w:eastAsia="仿宋_GB2312" w:hAnsi="宋体" w:hint="eastAsia"/>
          <w:color w:val="000000"/>
          <w:sz w:val="28"/>
          <w:szCs w:val="28"/>
        </w:rPr>
        <w:t>按照综合成绩排序并择优录取。</w:t>
      </w:r>
    </w:p>
    <w:bookmarkEnd w:id="1"/>
    <w:p w14:paraId="757CF714" w14:textId="5DC0355D" w:rsidR="00C54353" w:rsidRPr="00C54353" w:rsidRDefault="003D1C18" w:rsidP="003D1C18">
      <w:pPr>
        <w:widowControl w:val="0"/>
        <w:adjustRightInd/>
        <w:snapToGrid/>
        <w:spacing w:after="0" w:line="360" w:lineRule="auto"/>
        <w:ind w:firstLineChars="200" w:firstLine="562"/>
        <w:jc w:val="both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/>
          <w:b/>
          <w:color w:val="000000"/>
          <w:sz w:val="28"/>
          <w:szCs w:val="28"/>
        </w:rPr>
        <w:t>2</w:t>
      </w:r>
      <w:r w:rsidR="00C54353" w:rsidRPr="00C54353">
        <w:rPr>
          <w:rFonts w:ascii="仿宋_GB2312" w:eastAsia="仿宋_GB2312" w:hAnsi="宋体" w:hint="eastAsia"/>
          <w:b/>
          <w:color w:val="000000"/>
          <w:sz w:val="28"/>
          <w:szCs w:val="28"/>
        </w:rPr>
        <w:t>、考核时间</w:t>
      </w:r>
    </w:p>
    <w:p w14:paraId="561FB170" w14:textId="7E5F6605" w:rsidR="00C54353" w:rsidRPr="00C54353" w:rsidRDefault="0033652A" w:rsidP="003D1C18">
      <w:pPr>
        <w:widowControl w:val="0"/>
        <w:adjustRightInd/>
        <w:snapToGrid/>
        <w:spacing w:after="0" w:line="360" w:lineRule="auto"/>
        <w:ind w:firstLineChars="200" w:firstLine="560"/>
        <w:jc w:val="both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参照教务处相关规定进行</w:t>
      </w:r>
      <w:r w:rsidR="00C54353" w:rsidRPr="00C54353">
        <w:rPr>
          <w:rFonts w:ascii="仿宋_GB2312" w:eastAsia="仿宋_GB2312" w:hAnsi="宋体" w:hint="eastAsia"/>
          <w:color w:val="000000"/>
          <w:sz w:val="28"/>
          <w:szCs w:val="28"/>
        </w:rPr>
        <w:t>，具体时间、地点待定。</w:t>
      </w:r>
    </w:p>
    <w:p w14:paraId="18E6FEF7" w14:textId="7E0DB348" w:rsidR="00C54353" w:rsidRPr="00147CFB" w:rsidRDefault="003D1C18" w:rsidP="00B870C4">
      <w:pPr>
        <w:widowControl w:val="0"/>
        <w:adjustRightInd/>
        <w:snapToGrid/>
        <w:spacing w:after="0" w:line="360" w:lineRule="auto"/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/>
          <w:b/>
          <w:color w:val="000000"/>
          <w:sz w:val="28"/>
          <w:szCs w:val="28"/>
        </w:rPr>
        <w:t>3</w:t>
      </w:r>
      <w:r w:rsidR="00147CFB">
        <w:rPr>
          <w:rFonts w:ascii="仿宋_GB2312" w:eastAsia="仿宋_GB2312" w:hAnsi="宋体" w:hint="eastAsia"/>
          <w:b/>
          <w:color w:val="000000"/>
          <w:sz w:val="28"/>
          <w:szCs w:val="28"/>
        </w:rPr>
        <w:t>、</w:t>
      </w:r>
      <w:r w:rsidR="00C54353" w:rsidRPr="00147CFB">
        <w:rPr>
          <w:rFonts w:ascii="仿宋_GB2312" w:eastAsia="仿宋_GB2312" w:hAnsi="宋体" w:hint="eastAsia"/>
          <w:b/>
          <w:color w:val="000000"/>
          <w:sz w:val="28"/>
          <w:szCs w:val="28"/>
        </w:rPr>
        <w:t>本考核办法最终解释权归西南交通大学集成电路与工程学院。</w:t>
      </w:r>
    </w:p>
    <w:p w14:paraId="70D00512" w14:textId="77777777" w:rsidR="00CD1F67" w:rsidRPr="00072ACA" w:rsidRDefault="00CD1F67" w:rsidP="00212AC4">
      <w:pPr>
        <w:spacing w:beforeLines="100" w:before="240" w:after="0" w:line="360" w:lineRule="auto"/>
        <w:rPr>
          <w:rFonts w:asciiTheme="majorEastAsia" w:eastAsiaTheme="majorEastAsia" w:hAnsiTheme="majorEastAsia"/>
          <w:b/>
          <w:sz w:val="30"/>
          <w:szCs w:val="30"/>
        </w:rPr>
      </w:pPr>
      <w:r w:rsidRPr="00072ACA">
        <w:rPr>
          <w:rFonts w:asciiTheme="majorEastAsia" w:eastAsiaTheme="majorEastAsia" w:hAnsiTheme="majorEastAsia" w:hint="eastAsia"/>
          <w:b/>
          <w:sz w:val="30"/>
          <w:szCs w:val="30"/>
        </w:rPr>
        <w:t>三</w:t>
      </w:r>
      <w:r w:rsidRPr="00072ACA">
        <w:rPr>
          <w:rFonts w:asciiTheme="majorEastAsia" w:eastAsiaTheme="majorEastAsia" w:hAnsiTheme="majorEastAsia"/>
          <w:b/>
          <w:sz w:val="30"/>
          <w:szCs w:val="30"/>
        </w:rPr>
        <w:t>、</w:t>
      </w:r>
      <w:r w:rsidRPr="00072ACA">
        <w:rPr>
          <w:rFonts w:asciiTheme="majorEastAsia" w:eastAsiaTheme="majorEastAsia" w:hAnsiTheme="majorEastAsia" w:hint="eastAsia"/>
          <w:b/>
          <w:sz w:val="30"/>
          <w:szCs w:val="30"/>
        </w:rPr>
        <w:t>转专业咨询方式</w:t>
      </w:r>
    </w:p>
    <w:p w14:paraId="110D5AE0" w14:textId="77777777" w:rsidR="00CD1F67" w:rsidRDefault="00CD1F67" w:rsidP="00212AC4">
      <w:pPr>
        <w:spacing w:after="0" w:line="360" w:lineRule="auto"/>
        <w:ind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地点：</w:t>
      </w:r>
      <w:r w:rsidR="00593206">
        <w:rPr>
          <w:rFonts w:ascii="仿宋_GB2312" w:eastAsia="仿宋_GB2312" w:hAnsi="宋体" w:hint="eastAsia"/>
          <w:color w:val="000000"/>
          <w:sz w:val="28"/>
          <w:szCs w:val="28"/>
        </w:rPr>
        <w:t>犀浦校区1号</w:t>
      </w:r>
      <w:r w:rsidR="00593206">
        <w:rPr>
          <w:rFonts w:ascii="仿宋_GB2312" w:eastAsia="仿宋_GB2312" w:hAnsi="宋体"/>
          <w:color w:val="000000"/>
          <w:sz w:val="28"/>
          <w:szCs w:val="28"/>
        </w:rPr>
        <w:t>教学楼</w:t>
      </w:r>
      <w:r w:rsidR="00593206">
        <w:rPr>
          <w:rFonts w:ascii="仿宋_GB2312" w:eastAsia="仿宋_GB2312" w:hAnsi="宋体" w:hint="eastAsia"/>
          <w:color w:val="000000"/>
          <w:sz w:val="28"/>
          <w:szCs w:val="28"/>
        </w:rPr>
        <w:t>4楼</w:t>
      </w:r>
      <w:r w:rsidRPr="0033652A">
        <w:rPr>
          <w:rFonts w:ascii="仿宋_GB2312" w:eastAsia="仿宋_GB2312" w:hAnsi="宋体" w:hint="eastAsia"/>
          <w:color w:val="000000"/>
          <w:sz w:val="28"/>
          <w:szCs w:val="28"/>
        </w:rPr>
        <w:t>X1</w:t>
      </w:r>
      <w:r w:rsidRPr="0033652A">
        <w:rPr>
          <w:rFonts w:ascii="仿宋_GB2312" w:eastAsia="仿宋_GB2312" w:hAnsi="宋体"/>
          <w:color w:val="000000"/>
          <w:sz w:val="28"/>
          <w:szCs w:val="28"/>
        </w:rPr>
        <w:t>405</w:t>
      </w:r>
    </w:p>
    <w:p w14:paraId="408A1E3A" w14:textId="35EB9CE8" w:rsidR="008E5493" w:rsidRDefault="008E5493" w:rsidP="00212AC4">
      <w:pPr>
        <w:spacing w:after="0" w:line="360" w:lineRule="auto"/>
        <w:ind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联系人：胡老师</w:t>
      </w:r>
    </w:p>
    <w:p w14:paraId="4863F979" w14:textId="5C3AEA31" w:rsidR="00CD1F67" w:rsidRDefault="00CD1F67" w:rsidP="00212AC4">
      <w:pPr>
        <w:spacing w:after="0" w:line="360" w:lineRule="auto"/>
        <w:ind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联系电话：</w:t>
      </w:r>
      <w:r w:rsidRPr="0033652A">
        <w:rPr>
          <w:rFonts w:ascii="仿宋_GB2312" w:eastAsia="仿宋_GB2312" w:hAnsi="宋体" w:hint="eastAsia"/>
          <w:color w:val="000000"/>
          <w:sz w:val="28"/>
          <w:szCs w:val="28"/>
        </w:rPr>
        <w:t>028-</w:t>
      </w:r>
      <w:r w:rsidR="0033652A">
        <w:rPr>
          <w:rFonts w:ascii="仿宋_GB2312" w:eastAsia="仿宋_GB2312" w:hAnsi="宋体"/>
          <w:color w:val="000000"/>
          <w:sz w:val="28"/>
          <w:szCs w:val="28"/>
        </w:rPr>
        <w:t>66368185</w:t>
      </w:r>
    </w:p>
    <w:p w14:paraId="3E667657" w14:textId="77777777" w:rsidR="004965F5" w:rsidRDefault="004965F5" w:rsidP="00212AC4">
      <w:pPr>
        <w:spacing w:line="360" w:lineRule="auto"/>
      </w:pPr>
    </w:p>
    <w:p w14:paraId="7BD6CA35" w14:textId="77777777" w:rsidR="00031A07" w:rsidRPr="00031A07" w:rsidRDefault="00593206" w:rsidP="00031A07">
      <w:pPr>
        <w:spacing w:after="0" w:line="500" w:lineRule="exact"/>
        <w:ind w:firstLineChars="1600" w:firstLine="448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集成电路科学与</w:t>
      </w:r>
      <w:r w:rsidR="00031A07" w:rsidRPr="00031A07">
        <w:rPr>
          <w:rFonts w:ascii="仿宋" w:eastAsia="仿宋" w:hAnsi="仿宋" w:hint="eastAsia"/>
          <w:color w:val="000000" w:themeColor="text1"/>
          <w:sz w:val="28"/>
          <w:szCs w:val="28"/>
        </w:rPr>
        <w:t>工程学院</w:t>
      </w:r>
    </w:p>
    <w:p w14:paraId="7A1854F4" w14:textId="5C031ECF" w:rsidR="00031A07" w:rsidRDefault="00031A07" w:rsidP="0033652A">
      <w:pPr>
        <w:spacing w:after="0" w:line="500" w:lineRule="exact"/>
        <w:ind w:firstLineChars="1850" w:firstLine="5180"/>
        <w:rPr>
          <w:rFonts w:ascii="仿宋" w:eastAsia="仿宋" w:hAnsi="仿宋"/>
          <w:color w:val="000000" w:themeColor="text1"/>
          <w:sz w:val="28"/>
          <w:szCs w:val="28"/>
        </w:rPr>
      </w:pPr>
      <w:r w:rsidRPr="00031A07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593206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Pr="00031A07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33652A">
        <w:rPr>
          <w:rFonts w:ascii="仿宋" w:eastAsia="仿宋" w:hAnsi="仿宋"/>
          <w:color w:val="000000" w:themeColor="text1"/>
          <w:sz w:val="28"/>
          <w:szCs w:val="28"/>
        </w:rPr>
        <w:t>11</w:t>
      </w:r>
      <w:r w:rsidRPr="00031A07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</w:p>
    <w:p w14:paraId="7EC1CA48" w14:textId="77777777" w:rsidR="00362733" w:rsidRPr="00031A07" w:rsidRDefault="00362733" w:rsidP="0033652A">
      <w:pPr>
        <w:spacing w:after="0" w:line="500" w:lineRule="exact"/>
        <w:ind w:firstLineChars="1850" w:firstLine="5180"/>
        <w:rPr>
          <w:sz w:val="28"/>
          <w:szCs w:val="28"/>
        </w:rPr>
      </w:pPr>
    </w:p>
    <w:p w14:paraId="127FFEAB" w14:textId="4B154B72" w:rsidR="00031A07" w:rsidRPr="00031A07" w:rsidRDefault="00031A07" w:rsidP="00362733">
      <w:pPr>
        <w:spacing w:line="220" w:lineRule="atLeast"/>
        <w:ind w:firstLineChars="2000" w:firstLine="5600"/>
        <w:jc w:val="both"/>
        <w:rPr>
          <w:sz w:val="28"/>
          <w:szCs w:val="28"/>
        </w:rPr>
      </w:pPr>
    </w:p>
    <w:sectPr w:rsidR="00031A07" w:rsidRPr="00031A0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4CB32" w14:textId="77777777" w:rsidR="006B1CDB" w:rsidRDefault="006B1CDB" w:rsidP="004E36BD">
      <w:pPr>
        <w:spacing w:after="0"/>
      </w:pPr>
      <w:r>
        <w:separator/>
      </w:r>
    </w:p>
  </w:endnote>
  <w:endnote w:type="continuationSeparator" w:id="0">
    <w:p w14:paraId="7D6B1097" w14:textId="77777777" w:rsidR="006B1CDB" w:rsidRDefault="006B1CDB" w:rsidP="004E36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1333" w14:textId="77777777" w:rsidR="006B1CDB" w:rsidRDefault="006B1CDB" w:rsidP="004E36BD">
      <w:pPr>
        <w:spacing w:after="0"/>
      </w:pPr>
      <w:r>
        <w:separator/>
      </w:r>
    </w:p>
  </w:footnote>
  <w:footnote w:type="continuationSeparator" w:id="0">
    <w:p w14:paraId="5F60AB80" w14:textId="77777777" w:rsidR="006B1CDB" w:rsidRDefault="006B1CDB" w:rsidP="004E36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1B66"/>
    <w:multiLevelType w:val="hybridMultilevel"/>
    <w:tmpl w:val="B18E15F6"/>
    <w:lvl w:ilvl="0" w:tplc="CE7860CC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D420BC">
      <w:start w:val="1"/>
      <w:numFmt w:val="decimal"/>
      <w:lvlText w:val="%3）"/>
      <w:lvlJc w:val="left"/>
      <w:pPr>
        <w:ind w:left="1560" w:hanging="7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E265E0"/>
    <w:multiLevelType w:val="hybridMultilevel"/>
    <w:tmpl w:val="0EE4848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B6720C"/>
    <w:multiLevelType w:val="hybridMultilevel"/>
    <w:tmpl w:val="16F4E0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F5042610">
      <w:start w:val="1"/>
      <w:numFmt w:val="decimal"/>
      <w:lvlText w:val="%3、"/>
      <w:lvlJc w:val="left"/>
      <w:pPr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BF46D7"/>
    <w:multiLevelType w:val="hybridMultilevel"/>
    <w:tmpl w:val="B934948E"/>
    <w:lvl w:ilvl="0" w:tplc="8C8E91CA">
      <w:start w:val="1"/>
      <w:numFmt w:val="chineseCountingThousand"/>
      <w:pStyle w:val="a"/>
      <w:lvlText w:val="%1、"/>
      <w:lvlJc w:val="left"/>
      <w:pPr>
        <w:ind w:left="420" w:hanging="4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C1746B"/>
    <w:multiLevelType w:val="hybridMultilevel"/>
    <w:tmpl w:val="FA2A9F5C"/>
    <w:lvl w:ilvl="0" w:tplc="065442DA">
      <w:start w:val="3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 w15:restartNumberingAfterBreak="0">
    <w:nsid w:val="6F6D679A"/>
    <w:multiLevelType w:val="hybridMultilevel"/>
    <w:tmpl w:val="7C6EF312"/>
    <w:lvl w:ilvl="0" w:tplc="B3C057BE">
      <w:start w:val="4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rrentStyleCount" w:val="5"/>
  </w:docVars>
  <w:rsids>
    <w:rsidRoot w:val="00D31D50"/>
    <w:rsid w:val="00002BBD"/>
    <w:rsid w:val="00005973"/>
    <w:rsid w:val="00013864"/>
    <w:rsid w:val="00031A07"/>
    <w:rsid w:val="00042F6F"/>
    <w:rsid w:val="00063891"/>
    <w:rsid w:val="00072ACA"/>
    <w:rsid w:val="000D5A6C"/>
    <w:rsid w:val="00112A71"/>
    <w:rsid w:val="00147B09"/>
    <w:rsid w:val="00147CFB"/>
    <w:rsid w:val="001C042F"/>
    <w:rsid w:val="001F5FD8"/>
    <w:rsid w:val="00212AC4"/>
    <w:rsid w:val="00215DD5"/>
    <w:rsid w:val="002D2650"/>
    <w:rsid w:val="002D46BF"/>
    <w:rsid w:val="00323B43"/>
    <w:rsid w:val="0033652A"/>
    <w:rsid w:val="00362733"/>
    <w:rsid w:val="003756F4"/>
    <w:rsid w:val="00397BB7"/>
    <w:rsid w:val="003C50FF"/>
    <w:rsid w:val="003D1C18"/>
    <w:rsid w:val="003D37D8"/>
    <w:rsid w:val="00425DF9"/>
    <w:rsid w:val="00426133"/>
    <w:rsid w:val="004358AB"/>
    <w:rsid w:val="004965F5"/>
    <w:rsid w:val="004C4E10"/>
    <w:rsid w:val="004D07F8"/>
    <w:rsid w:val="004E36BD"/>
    <w:rsid w:val="004E4ACB"/>
    <w:rsid w:val="00524696"/>
    <w:rsid w:val="00593206"/>
    <w:rsid w:val="00597138"/>
    <w:rsid w:val="00674E32"/>
    <w:rsid w:val="006B1CDB"/>
    <w:rsid w:val="006C7D82"/>
    <w:rsid w:val="007509E3"/>
    <w:rsid w:val="00771CA5"/>
    <w:rsid w:val="008415D4"/>
    <w:rsid w:val="00851B80"/>
    <w:rsid w:val="008B7726"/>
    <w:rsid w:val="008D053B"/>
    <w:rsid w:val="008E5493"/>
    <w:rsid w:val="008F1114"/>
    <w:rsid w:val="008F2092"/>
    <w:rsid w:val="009105EE"/>
    <w:rsid w:val="009F6276"/>
    <w:rsid w:val="00A028E1"/>
    <w:rsid w:val="00A848E4"/>
    <w:rsid w:val="00A9773B"/>
    <w:rsid w:val="00B45CAB"/>
    <w:rsid w:val="00B45F3F"/>
    <w:rsid w:val="00B870C4"/>
    <w:rsid w:val="00BA0120"/>
    <w:rsid w:val="00BD68B7"/>
    <w:rsid w:val="00BE1C3B"/>
    <w:rsid w:val="00C13376"/>
    <w:rsid w:val="00C54353"/>
    <w:rsid w:val="00C6057C"/>
    <w:rsid w:val="00CB54AB"/>
    <w:rsid w:val="00CD064F"/>
    <w:rsid w:val="00CD1F67"/>
    <w:rsid w:val="00CE1951"/>
    <w:rsid w:val="00D31D50"/>
    <w:rsid w:val="00D82F9A"/>
    <w:rsid w:val="00DC330F"/>
    <w:rsid w:val="00DE4D7B"/>
    <w:rsid w:val="00DE72F7"/>
    <w:rsid w:val="00E40097"/>
    <w:rsid w:val="00E436C7"/>
    <w:rsid w:val="00E60C2F"/>
    <w:rsid w:val="00EE2C71"/>
    <w:rsid w:val="00F20CE9"/>
    <w:rsid w:val="00F37D04"/>
    <w:rsid w:val="00F64E29"/>
    <w:rsid w:val="00F6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8D2B4"/>
  <w15:docId w15:val="{171AC735-9607-43FB-BF9E-633EE64F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4965F5"/>
    <w:pPr>
      <w:ind w:firstLineChars="200" w:firstLine="420"/>
    </w:pPr>
  </w:style>
  <w:style w:type="paragraph" w:styleId="a">
    <w:name w:val="Subtitle"/>
    <w:basedOn w:val="a0"/>
    <w:next w:val="a0"/>
    <w:link w:val="a5"/>
    <w:uiPriority w:val="11"/>
    <w:qFormat/>
    <w:rsid w:val="00112A71"/>
    <w:pPr>
      <w:widowControl w:val="0"/>
      <w:numPr>
        <w:numId w:val="1"/>
      </w:numPr>
      <w:adjustRightInd/>
      <w:snapToGrid/>
      <w:spacing w:before="120" w:after="40" w:line="312" w:lineRule="auto"/>
      <w:ind w:firstLine="0"/>
      <w:outlineLvl w:val="1"/>
    </w:pPr>
    <w:rPr>
      <w:rFonts w:ascii="Cambria" w:eastAsia="宋体" w:hAnsi="Cambria" w:cs="Times New Roman"/>
      <w:b/>
      <w:bCs/>
      <w:kern w:val="28"/>
      <w:sz w:val="30"/>
      <w:szCs w:val="32"/>
    </w:rPr>
  </w:style>
  <w:style w:type="character" w:customStyle="1" w:styleId="a5">
    <w:name w:val="副标题 字符"/>
    <w:basedOn w:val="a1"/>
    <w:link w:val="a"/>
    <w:uiPriority w:val="11"/>
    <w:qFormat/>
    <w:rsid w:val="00112A71"/>
    <w:rPr>
      <w:rFonts w:ascii="Cambria" w:eastAsia="宋体" w:hAnsi="Cambria" w:cs="Times New Roman"/>
      <w:b/>
      <w:bCs/>
      <w:kern w:val="28"/>
      <w:sz w:val="30"/>
      <w:szCs w:val="32"/>
    </w:rPr>
  </w:style>
  <w:style w:type="table" w:styleId="a6">
    <w:name w:val="Table Grid"/>
    <w:basedOn w:val="a2"/>
    <w:rsid w:val="00063891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1"/>
    <w:uiPriority w:val="99"/>
    <w:semiHidden/>
    <w:unhideWhenUsed/>
    <w:rsid w:val="00D82F9A"/>
    <w:rPr>
      <w:sz w:val="21"/>
      <w:szCs w:val="21"/>
    </w:rPr>
  </w:style>
  <w:style w:type="paragraph" w:styleId="a8">
    <w:name w:val="annotation text"/>
    <w:basedOn w:val="a0"/>
    <w:link w:val="a9"/>
    <w:uiPriority w:val="99"/>
    <w:semiHidden/>
    <w:unhideWhenUsed/>
    <w:rsid w:val="00D82F9A"/>
  </w:style>
  <w:style w:type="character" w:customStyle="1" w:styleId="a9">
    <w:name w:val="批注文字 字符"/>
    <w:basedOn w:val="a1"/>
    <w:link w:val="a8"/>
    <w:uiPriority w:val="99"/>
    <w:semiHidden/>
    <w:rsid w:val="00D82F9A"/>
    <w:rPr>
      <w:rFonts w:ascii="Tahoma" w:hAnsi="Tahom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82F9A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82F9A"/>
    <w:rPr>
      <w:rFonts w:ascii="Tahoma" w:hAnsi="Tahoma"/>
      <w:b/>
      <w:bCs/>
    </w:rPr>
  </w:style>
  <w:style w:type="paragraph" w:styleId="ac">
    <w:name w:val="header"/>
    <w:basedOn w:val="a0"/>
    <w:link w:val="ad"/>
    <w:uiPriority w:val="99"/>
    <w:unhideWhenUsed/>
    <w:rsid w:val="004E36B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d">
    <w:name w:val="页眉 字符"/>
    <w:basedOn w:val="a1"/>
    <w:link w:val="ac"/>
    <w:uiPriority w:val="99"/>
    <w:rsid w:val="004E36BD"/>
    <w:rPr>
      <w:rFonts w:ascii="Tahoma" w:hAnsi="Tahoma"/>
      <w:sz w:val="18"/>
      <w:szCs w:val="18"/>
    </w:rPr>
  </w:style>
  <w:style w:type="paragraph" w:styleId="ae">
    <w:name w:val="footer"/>
    <w:basedOn w:val="a0"/>
    <w:link w:val="af"/>
    <w:uiPriority w:val="99"/>
    <w:unhideWhenUsed/>
    <w:rsid w:val="004E36B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f">
    <w:name w:val="页脚 字符"/>
    <w:basedOn w:val="a1"/>
    <w:link w:val="ae"/>
    <w:uiPriority w:val="99"/>
    <w:rsid w:val="004E36BD"/>
    <w:rPr>
      <w:rFonts w:ascii="Tahoma" w:hAnsi="Tahoma"/>
      <w:sz w:val="18"/>
      <w:szCs w:val="18"/>
    </w:rPr>
  </w:style>
  <w:style w:type="paragraph" w:styleId="af0">
    <w:name w:val="Revision"/>
    <w:hidden/>
    <w:uiPriority w:val="99"/>
    <w:semiHidden/>
    <w:rsid w:val="00B45F3F"/>
    <w:pPr>
      <w:spacing w:after="0" w:line="240" w:lineRule="auto"/>
    </w:pPr>
    <w:rPr>
      <w:rFonts w:ascii="Tahoma" w:hAnsi="Tahoma"/>
    </w:rPr>
  </w:style>
  <w:style w:type="paragraph" w:styleId="af1">
    <w:name w:val="Date"/>
    <w:basedOn w:val="a0"/>
    <w:next w:val="a0"/>
    <w:link w:val="af2"/>
    <w:uiPriority w:val="99"/>
    <w:semiHidden/>
    <w:unhideWhenUsed/>
    <w:rsid w:val="00362733"/>
    <w:pPr>
      <w:ind w:leftChars="2500" w:left="100"/>
    </w:pPr>
  </w:style>
  <w:style w:type="character" w:customStyle="1" w:styleId="af2">
    <w:name w:val="日期 字符"/>
    <w:basedOn w:val="a1"/>
    <w:link w:val="af1"/>
    <w:uiPriority w:val="99"/>
    <w:semiHidden/>
    <w:rsid w:val="00362733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 h</dc:creator>
  <cp:keywords/>
  <dc:description/>
  <cp:lastModifiedBy>hh</cp:lastModifiedBy>
  <cp:revision>7</cp:revision>
  <cp:lastPrinted>2024-11-29T08:14:00Z</cp:lastPrinted>
  <dcterms:created xsi:type="dcterms:W3CDTF">2024-11-27T06:43:00Z</dcterms:created>
  <dcterms:modified xsi:type="dcterms:W3CDTF">2024-11-29T08:15:00Z</dcterms:modified>
</cp:coreProperties>
</file>