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新增学士学位授予专业评审指标体系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Times New Roman" w:hAnsi="Times New Roman" w:eastAsia="方正仿宋简体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</w:rPr>
        <w:t>专家评分表</w:t>
      </w:r>
    </w:p>
    <w:tbl>
      <w:tblPr>
        <w:tblStyle w:val="6"/>
        <w:tblW w:w="9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522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44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一级指标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二级指标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观测点</w:t>
            </w:r>
          </w:p>
        </w:tc>
        <w:tc>
          <w:tcPr>
            <w:tcW w:w="12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专家打分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1.专业定位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（10分）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1.1立德树人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（5分）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坚持社会主义办学方向，坚持立德树人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。</w:t>
            </w:r>
          </w:p>
        </w:tc>
        <w:tc>
          <w:tcPr>
            <w:tcW w:w="12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1.2专业建设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（5分）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人才培养类型和目标明确，专业建设规划科学合理、措施得力，符合自身办学条件、学校特色，适应社会需求。职业本科招生计划完成率不低于90%，新生报到率不低于85%。</w:t>
            </w:r>
          </w:p>
        </w:tc>
        <w:tc>
          <w:tcPr>
            <w:tcW w:w="12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2.师资队伍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（25分）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2.1师德师风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（5分）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近三年无重大影响的师德师风问题。</w:t>
            </w:r>
          </w:p>
        </w:tc>
        <w:tc>
          <w:tcPr>
            <w:tcW w:w="12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2.2专任教师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（8分）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任教师数量充足、素质优良，能够满足人才培养需要。专任教师队伍的专业、学历、学缘、职称和年龄结构合理，其中具有研究生学历的人员比例不低于60%。职业本科专业专任教师与该专业在校生人数之比不低于1:20，高级职称不低于30%，研究生学位不低于50%，博士研究生学位不低于15%；“双师型”教师不低于50%。来自行业企业一线的兼职教师承担的专业课教学任务不低于20%。</w:t>
            </w:r>
          </w:p>
        </w:tc>
        <w:tc>
          <w:tcPr>
            <w:tcW w:w="12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2.3实验教师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（5分）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有结构合理，能满足实验实践教学所需的专职实验和教学辅助人员队伍。</w:t>
            </w:r>
          </w:p>
        </w:tc>
        <w:tc>
          <w:tcPr>
            <w:tcW w:w="12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2.4教学科研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（7分）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专业带头人有较高的学术造诣及行业影响</w:t>
            </w:r>
            <w:r>
              <w:rPr>
                <w:rFonts w:hint="eastAsia" w:ascii="Times New Roman" w:hAnsi="Times New Roman"/>
                <w:sz w:val="24"/>
                <w:szCs w:val="24"/>
              </w:rPr>
              <w:t>力</w:t>
            </w:r>
            <w:r>
              <w:rPr>
                <w:rFonts w:ascii="Times New Roman" w:hAnsi="Times New Roman"/>
                <w:sz w:val="24"/>
                <w:szCs w:val="24"/>
              </w:rPr>
              <w:t>，具有副高及以上技术职</w:t>
            </w:r>
            <w:r>
              <w:rPr>
                <w:rFonts w:hint="eastAsia" w:ascii="Times New Roman" w:hAnsi="Times New Roman"/>
                <w:sz w:val="24"/>
                <w:szCs w:val="24"/>
              </w:rPr>
              <w:t>称</w:t>
            </w:r>
            <w:r>
              <w:rPr>
                <w:rFonts w:ascii="Times New Roman" w:hAnsi="Times New Roman"/>
                <w:sz w:val="24"/>
                <w:szCs w:val="24"/>
              </w:rPr>
              <w:t>，有3项及以上高水平代表性成果，主持在研省部级及以上教学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科研或产教融合项目。</w:t>
            </w:r>
          </w:p>
        </w:tc>
        <w:tc>
          <w:tcPr>
            <w:tcW w:w="12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3.培养方案与课程设置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（15分）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3.1培养方案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（8分）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人才培养方案制订规范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人才培养目标及毕业要求契合学校办学定位和学科优势，与专业定位匹配，能体现学生德智体美劳全面发展。</w:t>
            </w:r>
          </w:p>
        </w:tc>
        <w:tc>
          <w:tcPr>
            <w:tcW w:w="12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3.2课程设置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（7分）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课程设置科学合理，符合国家标准和规范；教学内容彰显培养特色，能支撑本专业培养目标及毕业要求。职业本科专业实践教学比例不低于50%，实验实训项目（任务）开出率达到100%。</w:t>
            </w:r>
          </w:p>
        </w:tc>
        <w:tc>
          <w:tcPr>
            <w:tcW w:w="12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4.教学条件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（25分）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4.1经费投入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（7分）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具备多渠道筹措资金的条件，专业教学经费充足。</w:t>
            </w:r>
          </w:p>
        </w:tc>
        <w:tc>
          <w:tcPr>
            <w:tcW w:w="12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4.2实验室与仪器设备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（7分）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教育教学技术能有效应用于教学过程。专业教学实验室及设备功能先进、数量充足，利用率高，</w:t>
            </w:r>
            <w:r>
              <w:rPr>
                <w:rFonts w:hint="eastAsia" w:ascii="Times New Roman" w:hAnsi="Times New Roman"/>
                <w:sz w:val="24"/>
                <w:szCs w:val="24"/>
              </w:rPr>
              <w:t>能</w:t>
            </w:r>
            <w:r>
              <w:rPr>
                <w:rFonts w:ascii="Times New Roman" w:hAnsi="Times New Roman"/>
                <w:sz w:val="24"/>
                <w:szCs w:val="24"/>
              </w:rPr>
              <w:t>满足教学需要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在专业人才培养中能发挥较好作用。职业本科专业生均教学科研仪器设备值不低于1万元。</w:t>
            </w:r>
          </w:p>
        </w:tc>
        <w:tc>
          <w:tcPr>
            <w:tcW w:w="12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4.3专业图书资料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（6分）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图书资料（含电子图书、期刊或数据库）充足、种类较全，</w:t>
            </w:r>
            <w:r>
              <w:rPr>
                <w:rFonts w:hint="eastAsia" w:ascii="Times New Roman" w:hAnsi="Times New Roman"/>
                <w:sz w:val="24"/>
                <w:szCs w:val="24"/>
              </w:rPr>
              <w:t>能</w:t>
            </w:r>
            <w:r>
              <w:rPr>
                <w:rFonts w:ascii="Times New Roman" w:hAnsi="Times New Roman"/>
                <w:sz w:val="24"/>
                <w:szCs w:val="24"/>
              </w:rPr>
              <w:t>满足专业教学需要。</w:t>
            </w:r>
          </w:p>
        </w:tc>
        <w:tc>
          <w:tcPr>
            <w:tcW w:w="12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4.4实习实践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（5分）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校内外实践基地完备、稳定，能满足实习实践教学需要且运行情况良好。实习基地数不少于3个。</w:t>
            </w:r>
          </w:p>
        </w:tc>
        <w:tc>
          <w:tcPr>
            <w:tcW w:w="12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5.教学规范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（10分）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5.1教学运行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（5分）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教学运行规范有序，教学大纲（含考核大纲）、教案、教材及教辅资料、考试考核等管理规范。</w:t>
            </w:r>
          </w:p>
        </w:tc>
        <w:tc>
          <w:tcPr>
            <w:tcW w:w="12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5.2教学行为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（5分）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教学方法运用得当，注重因材施教。教师教学行为规范，精神风貌良好。</w:t>
            </w:r>
          </w:p>
        </w:tc>
        <w:tc>
          <w:tcPr>
            <w:tcW w:w="12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6.质量保障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（15分）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6.1规章制度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（8分）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教学管理规章制度健全，执行严格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/>
                <w:sz w:val="24"/>
                <w:szCs w:val="24"/>
              </w:rPr>
              <w:t>管理人员配备到位。</w:t>
            </w:r>
          </w:p>
        </w:tc>
        <w:tc>
          <w:tcPr>
            <w:tcW w:w="12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6.2质量监控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（7分）</w:t>
            </w:r>
          </w:p>
        </w:tc>
        <w:tc>
          <w:tcPr>
            <w:tcW w:w="5220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质量保障指标体系科学合理。质量监控、评估反馈和持续改进机制健全。</w:t>
            </w:r>
          </w:p>
        </w:tc>
        <w:tc>
          <w:tcPr>
            <w:tcW w:w="12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640" w:lineRule="exact"/>
        <w:rPr>
          <w:rFonts w:hint="eastAsia" w:ascii="方正仿宋_GBK" w:hAnsi="方正仿宋_GBK" w:eastAsia="方正仿宋_GBK" w:cs="方正仿宋_GBK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注：</w:t>
      </w:r>
      <w:r>
        <w:rPr>
          <w:rFonts w:hint="eastAsia" w:ascii="方正仿宋_GBK" w:hAnsi="方正仿宋_GBK" w:eastAsia="方正仿宋_GBK" w:cs="方正仿宋_GBK"/>
          <w:b/>
          <w:szCs w:val="32"/>
          <w:lang w:eastAsia="zh-CN"/>
        </w:rPr>
        <w:t>评审指标体系</w:t>
      </w:r>
      <w:r>
        <w:rPr>
          <w:rFonts w:hint="eastAsia" w:ascii="方正仿宋_GBK" w:hAnsi="方正仿宋_GBK" w:eastAsia="方正仿宋_GBK" w:cs="方正仿宋_GBK"/>
          <w:b/>
          <w:szCs w:val="32"/>
        </w:rPr>
        <w:t>根据国家最新规定相应调整。</w:t>
      </w:r>
    </w:p>
    <w:p>
      <w:pPr>
        <w:spacing w:line="640" w:lineRule="exact"/>
        <w:rPr>
          <w:rFonts w:hint="default" w:ascii="方正仿宋_GBK" w:hAnsi="方正仿宋_GBK" w:eastAsia="方正仿宋_GBK" w:cs="方正仿宋_GBK"/>
          <w:b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Cs w:val="32"/>
          <w:lang w:val="en-US" w:eastAsia="zh-CN"/>
        </w:rPr>
        <w:t xml:space="preserve">                           专家签名：</w:t>
      </w:r>
    </w:p>
    <w:sectPr>
      <w:footerReference r:id="rId5" w:type="default"/>
      <w:footerReference r:id="rId6" w:type="even"/>
      <w:pgSz w:w="11906" w:h="16838"/>
      <w:pgMar w:top="1417" w:right="1417" w:bottom="1531" w:left="1417" w:header="1701" w:footer="1588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13" w:rightChars="4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OTJlMGZmMTMwYjUwMDZmZjNmOTA5MDBkZWEwYzUifQ=="/>
  </w:docVars>
  <w:rsids>
    <w:rsidRoot w:val="00110B1B"/>
    <w:rsid w:val="0000743E"/>
    <w:rsid w:val="00062387"/>
    <w:rsid w:val="00094427"/>
    <w:rsid w:val="000974C5"/>
    <w:rsid w:val="000E7BB0"/>
    <w:rsid w:val="000F452F"/>
    <w:rsid w:val="00110B1B"/>
    <w:rsid w:val="00112420"/>
    <w:rsid w:val="00113DE8"/>
    <w:rsid w:val="001B42BA"/>
    <w:rsid w:val="00203B16"/>
    <w:rsid w:val="00204DAB"/>
    <w:rsid w:val="00275708"/>
    <w:rsid w:val="002E5004"/>
    <w:rsid w:val="00307EB8"/>
    <w:rsid w:val="003A34ED"/>
    <w:rsid w:val="003B417E"/>
    <w:rsid w:val="003D5C77"/>
    <w:rsid w:val="00415910"/>
    <w:rsid w:val="00426B51"/>
    <w:rsid w:val="0044698A"/>
    <w:rsid w:val="00455BDF"/>
    <w:rsid w:val="00463734"/>
    <w:rsid w:val="004812D1"/>
    <w:rsid w:val="0049411B"/>
    <w:rsid w:val="00495C50"/>
    <w:rsid w:val="004B3681"/>
    <w:rsid w:val="004D51EA"/>
    <w:rsid w:val="004F0B03"/>
    <w:rsid w:val="00511CC2"/>
    <w:rsid w:val="00525CE2"/>
    <w:rsid w:val="005320A0"/>
    <w:rsid w:val="005522DF"/>
    <w:rsid w:val="0058769E"/>
    <w:rsid w:val="005B0C57"/>
    <w:rsid w:val="005B250B"/>
    <w:rsid w:val="005D1FC0"/>
    <w:rsid w:val="00645A63"/>
    <w:rsid w:val="00670639"/>
    <w:rsid w:val="0067777B"/>
    <w:rsid w:val="00683912"/>
    <w:rsid w:val="006B3C61"/>
    <w:rsid w:val="00771AFE"/>
    <w:rsid w:val="00775B8C"/>
    <w:rsid w:val="00794B2C"/>
    <w:rsid w:val="008272CC"/>
    <w:rsid w:val="00850378"/>
    <w:rsid w:val="0087158D"/>
    <w:rsid w:val="008A4BBE"/>
    <w:rsid w:val="008B19AE"/>
    <w:rsid w:val="00931C5E"/>
    <w:rsid w:val="00941EE0"/>
    <w:rsid w:val="00952CCA"/>
    <w:rsid w:val="0097425B"/>
    <w:rsid w:val="009967C5"/>
    <w:rsid w:val="009E02A3"/>
    <w:rsid w:val="00A11A46"/>
    <w:rsid w:val="00A742BB"/>
    <w:rsid w:val="00A95FA2"/>
    <w:rsid w:val="00B26EDA"/>
    <w:rsid w:val="00B46409"/>
    <w:rsid w:val="00B61DF1"/>
    <w:rsid w:val="00B66409"/>
    <w:rsid w:val="00B95870"/>
    <w:rsid w:val="00BB032A"/>
    <w:rsid w:val="00BC7C6E"/>
    <w:rsid w:val="00C90E84"/>
    <w:rsid w:val="00CB63EC"/>
    <w:rsid w:val="00CC682A"/>
    <w:rsid w:val="00CD0A9E"/>
    <w:rsid w:val="00D02336"/>
    <w:rsid w:val="00D702D3"/>
    <w:rsid w:val="00DA4F6D"/>
    <w:rsid w:val="00DD27D1"/>
    <w:rsid w:val="00DF674A"/>
    <w:rsid w:val="00E15C94"/>
    <w:rsid w:val="00E3588B"/>
    <w:rsid w:val="00E476F1"/>
    <w:rsid w:val="00E51D2A"/>
    <w:rsid w:val="00E65288"/>
    <w:rsid w:val="00E853DE"/>
    <w:rsid w:val="00E93428"/>
    <w:rsid w:val="00EB123F"/>
    <w:rsid w:val="00EC0B13"/>
    <w:rsid w:val="00ED56B8"/>
    <w:rsid w:val="00F42676"/>
    <w:rsid w:val="00F530C8"/>
    <w:rsid w:val="00FB2849"/>
    <w:rsid w:val="00FF4085"/>
    <w:rsid w:val="0A7F4D7F"/>
    <w:rsid w:val="17BE1D71"/>
    <w:rsid w:val="1F7A4E5A"/>
    <w:rsid w:val="1FDB5F4D"/>
    <w:rsid w:val="1FFE8534"/>
    <w:rsid w:val="2CBFAE8B"/>
    <w:rsid w:val="2EFF2E98"/>
    <w:rsid w:val="2F6C62C6"/>
    <w:rsid w:val="31772159"/>
    <w:rsid w:val="36C57527"/>
    <w:rsid w:val="372FE8DE"/>
    <w:rsid w:val="3B2F2C5F"/>
    <w:rsid w:val="3F3BED8F"/>
    <w:rsid w:val="3F7F2099"/>
    <w:rsid w:val="3FF34C33"/>
    <w:rsid w:val="445F3B07"/>
    <w:rsid w:val="4DF78203"/>
    <w:rsid w:val="53620E89"/>
    <w:rsid w:val="57DFE565"/>
    <w:rsid w:val="5BDF06F4"/>
    <w:rsid w:val="5BF7545C"/>
    <w:rsid w:val="5CDD87AC"/>
    <w:rsid w:val="5FFFD15B"/>
    <w:rsid w:val="60480182"/>
    <w:rsid w:val="693FD37A"/>
    <w:rsid w:val="6C0730D8"/>
    <w:rsid w:val="75AF0416"/>
    <w:rsid w:val="772C17BA"/>
    <w:rsid w:val="77CE1784"/>
    <w:rsid w:val="79FFABE4"/>
    <w:rsid w:val="7ABF555F"/>
    <w:rsid w:val="7B3E3BA9"/>
    <w:rsid w:val="7B5B4261"/>
    <w:rsid w:val="7D6E8B59"/>
    <w:rsid w:val="7D6FEB53"/>
    <w:rsid w:val="7D7DF61D"/>
    <w:rsid w:val="7DF741DB"/>
    <w:rsid w:val="7DFEAA3D"/>
    <w:rsid w:val="7E5F05F2"/>
    <w:rsid w:val="7EE1EC89"/>
    <w:rsid w:val="7EF68962"/>
    <w:rsid w:val="7EFE7FDC"/>
    <w:rsid w:val="7EFF27A8"/>
    <w:rsid w:val="7F3C2978"/>
    <w:rsid w:val="7F67DA94"/>
    <w:rsid w:val="7FBDB678"/>
    <w:rsid w:val="7FFD857A"/>
    <w:rsid w:val="9FAE3069"/>
    <w:rsid w:val="AFF9CD7D"/>
    <w:rsid w:val="B7E2B342"/>
    <w:rsid w:val="B9EFC2C0"/>
    <w:rsid w:val="BFDF49BD"/>
    <w:rsid w:val="BFFDE862"/>
    <w:rsid w:val="BFFF68F6"/>
    <w:rsid w:val="BFFF8E6C"/>
    <w:rsid w:val="C53F2230"/>
    <w:rsid w:val="C7B45CB8"/>
    <w:rsid w:val="C9DC68BD"/>
    <w:rsid w:val="CF2F7441"/>
    <w:rsid w:val="CFFE1C85"/>
    <w:rsid w:val="D7FF4E77"/>
    <w:rsid w:val="DCF292D6"/>
    <w:rsid w:val="DF6DC032"/>
    <w:rsid w:val="EBF0EFF6"/>
    <w:rsid w:val="EBF9A90F"/>
    <w:rsid w:val="EDE75B44"/>
    <w:rsid w:val="EF3F1506"/>
    <w:rsid w:val="EF724309"/>
    <w:rsid w:val="EFFD3535"/>
    <w:rsid w:val="EFFF122B"/>
    <w:rsid w:val="F3EB2C62"/>
    <w:rsid w:val="F4E7E506"/>
    <w:rsid w:val="F4F76270"/>
    <w:rsid w:val="F7B70BAA"/>
    <w:rsid w:val="FE8B6868"/>
    <w:rsid w:val="FE8F08BD"/>
    <w:rsid w:val="FEFE3396"/>
    <w:rsid w:val="FEFF2BBB"/>
    <w:rsid w:val="FFCBD49A"/>
    <w:rsid w:val="FFF62AA7"/>
    <w:rsid w:val="FF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nhideWhenUsed/>
    <w:qFormat/>
    <w:uiPriority w:val="99"/>
  </w:style>
  <w:style w:type="character" w:customStyle="1" w:styleId="10">
    <w:name w:val="Date Char"/>
    <w:basedOn w:val="8"/>
    <w:link w:val="2"/>
    <w:semiHidden/>
    <w:qFormat/>
    <w:uiPriority w:val="99"/>
    <w:rPr>
      <w:kern w:val="2"/>
      <w:sz w:val="32"/>
      <w:szCs w:val="22"/>
    </w:rPr>
  </w:style>
  <w:style w:type="character" w:customStyle="1" w:styleId="11">
    <w:name w:val="Balloon Text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Footer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Header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1096</Characters>
  <Lines>9</Lines>
  <Paragraphs>2</Paragraphs>
  <TotalTime>18</TotalTime>
  <ScaleCrop>false</ScaleCrop>
  <LinksUpToDate>false</LinksUpToDate>
  <CharactersWithSpaces>1286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2022-08-29T15:29:00Z</dcterms:created>
  <dc:creator>shuibg</dc:creator>
  <cp:lastModifiedBy>user</cp:lastModifiedBy>
  <dcterms:modified xsi:type="dcterms:W3CDTF">2023-03-15T17:01:36Z</dcterms:modified>
  <dc:title>四川省人民政府学位委员会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B5C1B5972BF44D819F4F61325B76184E</vt:lpwstr>
  </property>
</Properties>
</file>