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西南交通大学“十二五”普通高等教育本科国家级规划教材书目（36种）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56"/>
        <w:gridCol w:w="3576"/>
        <w:gridCol w:w="1662"/>
        <w:gridCol w:w="237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  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创新大学英语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教师用书（第1册）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易红、欣羚、杨安文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自主学习手册（第1册）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李海、宋冰、徐中怡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综合教程（第1册）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欣羚、易红、杨安文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电工技术基础（电工学I）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电子技术基础（电工学II）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Electromagnetic Fields and Waves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杨儒贵、Thomas T.Y.Wong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电磁场与电磁波（第2版）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电磁场与电磁波教学指导书（第2版）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牵引供电系统分析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李群湛、贺建闽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材料力学I（第5版）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孙训方、方孝淑、关来泰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材料力学II（第5版）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孙训方、方孝淑、关来泰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工程力学教程（第2版）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西南交通大学应用力学与工程系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城市生态系统空间形态与规划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毕凌岚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铁道工程（第二版）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土木工程制图（第三版）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土木工程制图习题集（第三版）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铁路行车组织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彭其渊、王慈光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铁路选线设计（第三版）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振动力学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高淑英、沈火明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高速列车铝合金车体的焊接技术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王元良、陈辉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机械原理（第2版）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谢进、万朝燕、杜立杰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动车组制动技术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机车总体及转向架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鲍维千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轨道交通牵引供变电技术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贺威俊、高仕斌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电传动列车概论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连级三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铁路信号基础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桥梁工程（上册）（第2版）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强士中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桥梁工程（下册）（第2版）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强士中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地下铁道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水下隧道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高速铁路调度指挥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彭其渊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铁路运输经济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景观设计初步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创新思维与方法——TRIZ的理论与应用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EBFFE45-27F1-42A6-A991-394AAE68A1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jYxMTA3NTM4NGE0NjlhYTA1ODMyNGYzNDI2NTkifQ=="/>
  </w:docVars>
  <w:rsids>
    <w:rsidRoot w:val="1CB7625B"/>
    <w:rsid w:val="043F2F66"/>
    <w:rsid w:val="0A656B1A"/>
    <w:rsid w:val="15542020"/>
    <w:rsid w:val="1CB7625B"/>
    <w:rsid w:val="3B042BF9"/>
    <w:rsid w:val="3CD64F45"/>
    <w:rsid w:val="43367252"/>
    <w:rsid w:val="59464082"/>
    <w:rsid w:val="5B5C4D58"/>
    <w:rsid w:val="5C584917"/>
    <w:rsid w:val="67D21348"/>
    <w:rsid w:val="6BD732D1"/>
    <w:rsid w:val="751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8037</Words>
  <Characters>12726</Characters>
  <Lines>0</Lines>
  <Paragraphs>0</Paragraphs>
  <TotalTime>14</TotalTime>
  <ScaleCrop>false</ScaleCrop>
  <LinksUpToDate>false</LinksUpToDate>
  <CharactersWithSpaces>12780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2024-07-29T08:00:00Z</dcterms:created>
  <dc:creator>蜡笔小行</dc:creator>
  <cp:lastModifiedBy>蜡笔小行</cp:lastModifiedBy>
  <dcterms:modified xsi:type="dcterms:W3CDTF">2024-08-05T10:04:22Z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E2D481B7E58A4E4794188AC267BB50E8_11</vt:lpwstr>
  </property>
</Properties>
</file>