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1B" w:rsidRDefault="009F541B">
      <w:pPr>
        <w:keepNext/>
        <w:keepLines/>
        <w:spacing w:line="360" w:lineRule="auto"/>
        <w:jc w:val="center"/>
        <w:outlineLvl w:val="0"/>
        <w:rPr>
          <w:rFonts w:ascii="Times New Roman" w:eastAsia="宋体" w:hAnsi="Times New Roman" w:cs="Times New Roman"/>
          <w:b/>
          <w:bCs/>
          <w:color w:val="000000"/>
          <w:kern w:val="44"/>
          <w:sz w:val="32"/>
          <w:szCs w:val="32"/>
        </w:rPr>
      </w:pPr>
      <w:bookmarkStart w:id="0" w:name="_Toc444874524"/>
    </w:p>
    <w:p w:rsidR="009F541B" w:rsidRDefault="00972D95">
      <w:pPr>
        <w:keepNext/>
        <w:keepLines/>
        <w:spacing w:line="360" w:lineRule="auto"/>
        <w:jc w:val="center"/>
        <w:outlineLvl w:val="0"/>
        <w:rPr>
          <w:rFonts w:ascii="宋体" w:eastAsia="宋体" w:hAnsi="宋体" w:cs="宋体"/>
          <w:b/>
          <w:bCs/>
          <w:color w:val="000000"/>
          <w:kern w:val="44"/>
          <w:sz w:val="36"/>
          <w:szCs w:val="36"/>
        </w:rPr>
      </w:pPr>
      <w:r>
        <w:rPr>
          <w:rFonts w:ascii="宋体" w:eastAsia="宋体" w:hAnsi="宋体" w:cs="宋体" w:hint="eastAsia"/>
          <w:b/>
          <w:bCs/>
          <w:color w:val="000000"/>
          <w:kern w:val="44"/>
          <w:sz w:val="36"/>
          <w:szCs w:val="36"/>
        </w:rPr>
        <w:t>医学院</w:t>
      </w:r>
      <w:r>
        <w:rPr>
          <w:rFonts w:ascii="宋体" w:eastAsia="宋体" w:hAnsi="宋体" w:cs="宋体" w:hint="eastAsia"/>
          <w:b/>
          <w:bCs/>
          <w:color w:val="000000"/>
          <w:kern w:val="44"/>
          <w:sz w:val="36"/>
          <w:szCs w:val="36"/>
        </w:rPr>
        <w:t>2024</w:t>
      </w:r>
      <w:r>
        <w:rPr>
          <w:rFonts w:ascii="宋体" w:eastAsia="宋体" w:hAnsi="宋体" w:cs="宋体" w:hint="eastAsia"/>
          <w:b/>
          <w:bCs/>
          <w:color w:val="000000"/>
          <w:kern w:val="44"/>
          <w:sz w:val="36"/>
          <w:szCs w:val="36"/>
        </w:rPr>
        <w:t>年本科生转专业实施细则</w:t>
      </w:r>
      <w:bookmarkEnd w:id="0"/>
    </w:p>
    <w:p w:rsidR="009F541B" w:rsidRDefault="009F541B">
      <w:pPr>
        <w:keepNext/>
        <w:keepLines/>
        <w:spacing w:line="360" w:lineRule="auto"/>
        <w:jc w:val="center"/>
        <w:outlineLvl w:val="0"/>
        <w:rPr>
          <w:rFonts w:ascii="宋体" w:eastAsia="宋体" w:hAnsi="宋体" w:cs="宋体"/>
          <w:b/>
          <w:bCs/>
          <w:color w:val="000000"/>
          <w:kern w:val="44"/>
          <w:sz w:val="36"/>
          <w:szCs w:val="36"/>
        </w:rPr>
      </w:pPr>
    </w:p>
    <w:p w:rsidR="009F541B" w:rsidRDefault="00972D95">
      <w:pPr>
        <w:numPr>
          <w:ilvl w:val="0"/>
          <w:numId w:val="1"/>
        </w:numPr>
        <w:spacing w:line="360" w:lineRule="auto"/>
        <w:ind w:left="0" w:firstLineChars="200" w:firstLine="602"/>
        <w:jc w:val="left"/>
        <w:outlineLvl w:val="1"/>
        <w:rPr>
          <w:rFonts w:ascii="Times New Roman" w:eastAsia="宋体" w:hAnsi="Times New Roman" w:cs="Times New Roman"/>
          <w:b/>
          <w:bCs/>
          <w:color w:val="000000"/>
          <w:kern w:val="28"/>
          <w:sz w:val="30"/>
          <w:szCs w:val="32"/>
        </w:rPr>
      </w:pPr>
      <w:bookmarkStart w:id="1" w:name="_Toc444615425"/>
      <w:bookmarkStart w:id="2" w:name="_Toc444848819"/>
      <w:bookmarkStart w:id="3" w:name="_Toc444871815"/>
      <w:r>
        <w:rPr>
          <w:rFonts w:ascii="Times New Roman" w:eastAsia="宋体" w:hAnsi="Times New Roman" w:cs="Times New Roman" w:hint="eastAsia"/>
          <w:b/>
          <w:bCs/>
          <w:color w:val="000000"/>
          <w:kern w:val="28"/>
          <w:sz w:val="30"/>
          <w:szCs w:val="32"/>
        </w:rPr>
        <w:t>转专业工作领导小组</w:t>
      </w:r>
      <w:bookmarkEnd w:id="1"/>
      <w:bookmarkEnd w:id="2"/>
      <w:bookmarkEnd w:id="3"/>
    </w:p>
    <w:p w:rsidR="009F541B" w:rsidRDefault="00972D95">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学院成立</w:t>
      </w:r>
      <w:r>
        <w:rPr>
          <w:rFonts w:ascii="Times New Roman" w:eastAsia="仿宋" w:hAnsi="Times New Roman" w:cs="Times New Roman"/>
          <w:sz w:val="28"/>
          <w:szCs w:val="28"/>
        </w:rPr>
        <w:t>“</w:t>
      </w:r>
      <w:r>
        <w:rPr>
          <w:rFonts w:ascii="Times New Roman" w:eastAsia="仿宋" w:hAnsi="Times New Roman" w:cs="Times New Roman"/>
          <w:sz w:val="28"/>
          <w:szCs w:val="28"/>
        </w:rPr>
        <w:t>转专业工作领导小组</w:t>
      </w:r>
      <w:r>
        <w:rPr>
          <w:rFonts w:ascii="Times New Roman" w:eastAsia="仿宋" w:hAnsi="Times New Roman" w:cs="Times New Roman"/>
          <w:sz w:val="28"/>
          <w:szCs w:val="28"/>
        </w:rPr>
        <w:t>”</w:t>
      </w:r>
      <w:r>
        <w:rPr>
          <w:rFonts w:ascii="Times New Roman" w:eastAsia="仿宋" w:hAnsi="Times New Roman" w:cs="Times New Roman"/>
          <w:sz w:val="28"/>
          <w:szCs w:val="28"/>
        </w:rPr>
        <w:t>（名单如下），负责转专业工作的统筹、管理和协调。系</w:t>
      </w:r>
      <w:r>
        <w:rPr>
          <w:rFonts w:ascii="Times New Roman" w:eastAsia="仿宋" w:hAnsi="Times New Roman" w:cs="Times New Roman" w:hint="eastAsia"/>
          <w:sz w:val="28"/>
          <w:szCs w:val="28"/>
        </w:rPr>
        <w:t>里</w:t>
      </w:r>
      <w:r>
        <w:rPr>
          <w:rFonts w:ascii="Times New Roman" w:eastAsia="仿宋" w:hAnsi="Times New Roman" w:cs="Times New Roman"/>
          <w:sz w:val="28"/>
          <w:szCs w:val="28"/>
        </w:rPr>
        <w:t>成立工作小组，负责申请转专业学生的资格审查、考察面试等具体工作。</w:t>
      </w:r>
    </w:p>
    <w:p w:rsidR="009F541B" w:rsidRDefault="00972D95">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组长：</w:t>
      </w:r>
      <w:r>
        <w:rPr>
          <w:rFonts w:ascii="Times New Roman" w:eastAsia="仿宋" w:hAnsi="Times New Roman" w:cs="Times New Roman" w:hint="eastAsia"/>
          <w:sz w:val="28"/>
          <w:szCs w:val="28"/>
        </w:rPr>
        <w:t>周绍兵</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李锦红</w:t>
      </w:r>
    </w:p>
    <w:p w:rsidR="009F541B" w:rsidRDefault="00972D95">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成员：</w:t>
      </w:r>
      <w:r>
        <w:rPr>
          <w:rFonts w:ascii="Times New Roman" w:eastAsia="仿宋" w:hAnsi="Times New Roman" w:cs="Times New Roman" w:hint="eastAsia"/>
          <w:sz w:val="28"/>
          <w:szCs w:val="28"/>
        </w:rPr>
        <w:t>冷永祥</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于楠</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李孝红</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翁亚军</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苟雪</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向韬</w:t>
      </w:r>
    </w:p>
    <w:p w:rsidR="009F541B" w:rsidRDefault="00972D95">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秘书：</w:t>
      </w:r>
      <w:r>
        <w:rPr>
          <w:rFonts w:ascii="Times New Roman" w:eastAsia="仿宋" w:hAnsi="Times New Roman" w:cs="Times New Roman" w:hint="eastAsia"/>
          <w:sz w:val="28"/>
          <w:szCs w:val="28"/>
        </w:rPr>
        <w:t>张英</w:t>
      </w:r>
      <w:r>
        <w:rPr>
          <w:rFonts w:ascii="Times New Roman" w:eastAsia="仿宋" w:hAnsi="Times New Roman" w:cs="Times New Roman"/>
          <w:sz w:val="28"/>
          <w:szCs w:val="28"/>
        </w:rPr>
        <w:t xml:space="preserve"> </w:t>
      </w:r>
    </w:p>
    <w:p w:rsidR="009F541B" w:rsidRDefault="00972D95">
      <w:pPr>
        <w:numPr>
          <w:ilvl w:val="0"/>
          <w:numId w:val="1"/>
        </w:numPr>
        <w:spacing w:line="360" w:lineRule="auto"/>
        <w:ind w:left="0" w:firstLineChars="200" w:firstLine="602"/>
        <w:jc w:val="left"/>
        <w:outlineLvl w:val="1"/>
        <w:rPr>
          <w:rFonts w:ascii="Times New Roman" w:eastAsia="宋体" w:hAnsi="Times New Roman" w:cs="Times New Roman"/>
          <w:b/>
          <w:bCs/>
          <w:color w:val="000000"/>
          <w:kern w:val="28"/>
          <w:sz w:val="30"/>
          <w:szCs w:val="32"/>
        </w:rPr>
      </w:pPr>
      <w:r>
        <w:rPr>
          <w:rFonts w:ascii="Times New Roman" w:eastAsia="宋体" w:hAnsi="Times New Roman" w:cs="Times New Roman" w:hint="eastAsia"/>
          <w:b/>
          <w:bCs/>
          <w:color w:val="000000"/>
          <w:kern w:val="28"/>
          <w:sz w:val="30"/>
          <w:szCs w:val="32"/>
        </w:rPr>
        <w:t>学院转专业实施细则</w:t>
      </w:r>
    </w:p>
    <w:p w:rsidR="009F541B" w:rsidRDefault="00972D95">
      <w:pPr>
        <w:numPr>
          <w:ilvl w:val="0"/>
          <w:numId w:val="2"/>
        </w:num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学院转专业工作执行《西南交通大学本科生转专业实施办法》（</w:t>
      </w:r>
      <w:r>
        <w:rPr>
          <w:rFonts w:ascii="Times New Roman" w:eastAsia="仿宋" w:hAnsi="Times New Roman" w:cs="Times New Roman" w:hint="eastAsia"/>
          <w:sz w:val="28"/>
          <w:szCs w:val="28"/>
        </w:rPr>
        <w:t>201</w:t>
      </w:r>
      <w:r>
        <w:rPr>
          <w:rFonts w:ascii="Times New Roman" w:eastAsia="仿宋" w:hAnsi="Times New Roman" w:cs="Times New Roman" w:hint="eastAsia"/>
          <w:sz w:val="28"/>
          <w:szCs w:val="28"/>
        </w:rPr>
        <w:t>9</w:t>
      </w:r>
      <w:r>
        <w:rPr>
          <w:rFonts w:ascii="Times New Roman" w:eastAsia="仿宋" w:hAnsi="Times New Roman" w:cs="Times New Roman" w:hint="eastAsia"/>
          <w:sz w:val="28"/>
          <w:szCs w:val="28"/>
        </w:rPr>
        <w:t>年新修订）（以下简称《办法》）。凡与学校文件不一致者，以学校文件为准。</w:t>
      </w:r>
    </w:p>
    <w:p w:rsidR="009F541B" w:rsidRDefault="00972D95">
      <w:pPr>
        <w:numPr>
          <w:ilvl w:val="0"/>
          <w:numId w:val="2"/>
        </w:num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学生转专业的</w:t>
      </w:r>
      <w:r>
        <w:rPr>
          <w:rFonts w:ascii="Times New Roman" w:eastAsia="仿宋" w:hAnsi="Times New Roman" w:cs="Times New Roman" w:hint="eastAsia"/>
          <w:sz w:val="28"/>
          <w:szCs w:val="28"/>
        </w:rPr>
        <w:t>要求</w:t>
      </w:r>
    </w:p>
    <w:p w:rsidR="009F541B" w:rsidRDefault="00972D95">
      <w:pPr>
        <w:numPr>
          <w:ilvl w:val="0"/>
          <w:numId w:val="3"/>
        </w:numPr>
        <w:spacing w:line="360" w:lineRule="auto"/>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学生转专业</w:t>
      </w:r>
      <w:r>
        <w:rPr>
          <w:rFonts w:ascii="Times New Roman" w:eastAsia="仿宋" w:hAnsi="Times New Roman" w:cs="Times New Roman" w:hint="eastAsia"/>
          <w:sz w:val="28"/>
          <w:szCs w:val="28"/>
        </w:rPr>
        <w:t>基本条件按照《办法》第二章执行。</w:t>
      </w:r>
    </w:p>
    <w:p w:rsidR="009F541B" w:rsidRDefault="00972D95">
      <w:pPr>
        <w:numPr>
          <w:ilvl w:val="0"/>
          <w:numId w:val="3"/>
        </w:numPr>
        <w:spacing w:line="360" w:lineRule="auto"/>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预修并达到</w:t>
      </w:r>
      <w:r>
        <w:rPr>
          <w:rFonts w:ascii="Times New Roman" w:eastAsia="仿宋" w:hAnsi="Times New Roman" w:cs="Times New Roman" w:hint="eastAsia"/>
          <w:sz w:val="28"/>
          <w:szCs w:val="28"/>
        </w:rPr>
        <w:t>医学院</w:t>
      </w:r>
      <w:r>
        <w:rPr>
          <w:rFonts w:ascii="Times New Roman" w:eastAsia="仿宋" w:hAnsi="Times New Roman" w:cs="Times New Roman" w:hint="eastAsia"/>
          <w:sz w:val="28"/>
          <w:szCs w:val="28"/>
        </w:rPr>
        <w:t>转专业准入课程相关要求</w:t>
      </w:r>
    </w:p>
    <w:p w:rsidR="009F541B" w:rsidRDefault="00972D95">
      <w:pPr>
        <w:numPr>
          <w:ilvl w:val="0"/>
          <w:numId w:val="3"/>
        </w:numPr>
        <w:spacing w:line="360" w:lineRule="auto"/>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通过大学英语四级考试（</w:t>
      </w:r>
      <w:r>
        <w:rPr>
          <w:rFonts w:ascii="Times New Roman" w:eastAsia="仿宋" w:hAnsi="Times New Roman" w:cs="Times New Roman" w:hint="eastAsia"/>
          <w:sz w:val="28"/>
          <w:szCs w:val="28"/>
        </w:rPr>
        <w:t>CET-4</w:t>
      </w:r>
      <w:r>
        <w:rPr>
          <w:rFonts w:ascii="Times New Roman" w:eastAsia="仿宋" w:hAnsi="Times New Roman" w:cs="Times New Roman" w:hint="eastAsia"/>
          <w:sz w:val="28"/>
          <w:szCs w:val="28"/>
        </w:rPr>
        <w:t>）</w:t>
      </w:r>
    </w:p>
    <w:p w:rsidR="009F541B" w:rsidRDefault="00972D95">
      <w:pPr>
        <w:numPr>
          <w:ilvl w:val="0"/>
          <w:numId w:val="3"/>
        </w:numPr>
        <w:spacing w:line="360" w:lineRule="auto"/>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原则上接收大一、大二本科生。</w:t>
      </w:r>
    </w:p>
    <w:p w:rsidR="009F541B" w:rsidRDefault="00972D95">
      <w:pPr>
        <w:numPr>
          <w:ilvl w:val="0"/>
          <w:numId w:val="2"/>
        </w:num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专业准入课程和接收转专业人数</w:t>
      </w:r>
    </w:p>
    <w:p w:rsidR="009F541B" w:rsidRDefault="00972D95">
      <w:pPr>
        <w:numPr>
          <w:ilvl w:val="0"/>
          <w:numId w:val="4"/>
        </w:num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8"/>
          <w:szCs w:val="28"/>
        </w:rPr>
        <w:t>生物医学工程</w:t>
      </w:r>
      <w:r>
        <w:rPr>
          <w:rFonts w:ascii="Times New Roman" w:eastAsia="仿宋" w:hAnsi="Times New Roman" w:cs="Times New Roman" w:hint="eastAsia"/>
          <w:sz w:val="28"/>
          <w:szCs w:val="28"/>
        </w:rPr>
        <w:t>专业准入课程</w:t>
      </w:r>
      <w:r>
        <w:rPr>
          <w:rFonts w:ascii="Times New Roman" w:eastAsia="仿宋" w:hAnsi="Times New Roman" w:cs="Times New Roman" w:hint="eastAsia"/>
          <w:sz w:val="28"/>
          <w:szCs w:val="28"/>
        </w:rPr>
        <w:t>如表</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p>
    <w:p w:rsidR="009F541B" w:rsidRDefault="009F541B">
      <w:pPr>
        <w:spacing w:line="360" w:lineRule="auto"/>
        <w:ind w:left="420"/>
        <w:jc w:val="left"/>
        <w:rPr>
          <w:rFonts w:ascii="Times New Roman" w:eastAsia="仿宋" w:hAnsi="Times New Roman" w:cs="Times New Roman"/>
          <w:sz w:val="24"/>
          <w:szCs w:val="24"/>
        </w:rPr>
      </w:pPr>
    </w:p>
    <w:p w:rsidR="009F541B" w:rsidRDefault="00972D95">
      <w:pPr>
        <w:spacing w:line="360" w:lineRule="auto"/>
        <w:ind w:left="420"/>
        <w:jc w:val="left"/>
        <w:rPr>
          <w:rFonts w:ascii="Times New Roman" w:eastAsia="仿宋" w:hAnsi="Times New Roman" w:cs="Times New Roman"/>
          <w:sz w:val="24"/>
          <w:szCs w:val="24"/>
        </w:rPr>
      </w:pPr>
      <w:r>
        <w:rPr>
          <w:rFonts w:ascii="Times New Roman" w:eastAsia="仿宋" w:hAnsi="Times New Roman" w:cs="Times New Roman" w:hint="eastAsia"/>
          <w:sz w:val="24"/>
          <w:szCs w:val="24"/>
        </w:rPr>
        <w:lastRenderedPageBreak/>
        <w:t>表</w:t>
      </w: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生物医学工程</w:t>
      </w:r>
      <w:r>
        <w:rPr>
          <w:rFonts w:ascii="Times New Roman" w:eastAsia="仿宋" w:hAnsi="Times New Roman" w:cs="Times New Roman" w:hint="eastAsia"/>
          <w:sz w:val="24"/>
          <w:szCs w:val="24"/>
        </w:rPr>
        <w:t>专业准入课程</w:t>
      </w:r>
      <w:r>
        <w:rPr>
          <w:rFonts w:ascii="Times New Roman" w:eastAsia="仿宋" w:hAnsi="Times New Roman" w:cs="Times New Roman" w:hint="eastAsia"/>
          <w:sz w:val="24"/>
          <w:szCs w:val="24"/>
        </w:rPr>
        <w:t>要求</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866"/>
        <w:gridCol w:w="1862"/>
        <w:gridCol w:w="1469"/>
        <w:gridCol w:w="1469"/>
      </w:tblGrid>
      <w:tr w:rsidR="009F541B">
        <w:trPr>
          <w:jc w:val="center"/>
        </w:trPr>
        <w:tc>
          <w:tcPr>
            <w:tcW w:w="1454"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课程名称</w:t>
            </w:r>
          </w:p>
        </w:tc>
        <w:tc>
          <w:tcPr>
            <w:tcW w:w="542"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课程学分</w:t>
            </w:r>
          </w:p>
        </w:tc>
        <w:tc>
          <w:tcPr>
            <w:tcW w:w="1165"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课程代码</w:t>
            </w:r>
          </w:p>
        </w:tc>
        <w:tc>
          <w:tcPr>
            <w:tcW w:w="919"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成绩要求</w:t>
            </w:r>
          </w:p>
        </w:tc>
        <w:tc>
          <w:tcPr>
            <w:tcW w:w="919"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备注</w:t>
            </w:r>
          </w:p>
        </w:tc>
      </w:tr>
      <w:tr w:rsidR="009F541B">
        <w:trPr>
          <w:jc w:val="center"/>
        </w:trPr>
        <w:tc>
          <w:tcPr>
            <w:tcW w:w="1454"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、高等数学</w:t>
            </w:r>
            <w:r>
              <w:rPr>
                <w:rFonts w:ascii="Times New Roman" w:eastAsia="仿宋" w:hAnsi="Times New Roman" w:cs="Times New Roman" w:hint="eastAsia"/>
                <w:sz w:val="24"/>
                <w:szCs w:val="24"/>
              </w:rPr>
              <w:t>I</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II</w:t>
            </w:r>
          </w:p>
        </w:tc>
        <w:tc>
          <w:tcPr>
            <w:tcW w:w="542"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5+5</w:t>
            </w:r>
          </w:p>
        </w:tc>
        <w:tc>
          <w:tcPr>
            <w:tcW w:w="1165"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sz w:val="24"/>
                <w:szCs w:val="24"/>
              </w:rPr>
              <w:t>MATH000812</w:t>
            </w:r>
            <w:r>
              <w:rPr>
                <w:rFonts w:ascii="Times New Roman" w:eastAsia="仿宋" w:hAnsi="Times New Roman" w:cs="Times New Roman" w:hint="eastAsia"/>
                <w:sz w:val="24"/>
                <w:szCs w:val="24"/>
              </w:rPr>
              <w:t>、</w:t>
            </w:r>
            <w:r>
              <w:rPr>
                <w:rFonts w:ascii="Times New Roman" w:eastAsia="仿宋" w:hAnsi="Times New Roman" w:cs="Times New Roman"/>
                <w:sz w:val="24"/>
                <w:szCs w:val="24"/>
              </w:rPr>
              <w:t>MATH011512</w:t>
            </w:r>
          </w:p>
        </w:tc>
        <w:tc>
          <w:tcPr>
            <w:tcW w:w="919"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70</w:t>
            </w:r>
            <w:r>
              <w:rPr>
                <w:rFonts w:ascii="Times New Roman" w:eastAsia="仿宋" w:hAnsi="Times New Roman" w:cs="Times New Roman" w:hint="eastAsia"/>
                <w:sz w:val="24"/>
                <w:szCs w:val="24"/>
              </w:rPr>
              <w:t>分以上</w:t>
            </w:r>
          </w:p>
        </w:tc>
        <w:tc>
          <w:tcPr>
            <w:tcW w:w="919" w:type="pct"/>
            <w:vMerge w:val="restart"/>
            <w:tcBorders>
              <w:top w:val="single" w:sz="4" w:space="0" w:color="auto"/>
              <w:left w:val="single" w:sz="4" w:space="0" w:color="auto"/>
              <w:right w:val="single" w:sz="4" w:space="0" w:color="auto"/>
            </w:tcBorders>
            <w:vAlign w:val="center"/>
          </w:tcPr>
          <w:p w:rsidR="009F541B" w:rsidRDefault="00972D95">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一年级转入</w:t>
            </w:r>
          </w:p>
        </w:tc>
      </w:tr>
      <w:tr w:rsidR="009F541B">
        <w:trPr>
          <w:jc w:val="center"/>
        </w:trPr>
        <w:tc>
          <w:tcPr>
            <w:tcW w:w="1454"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、英语</w:t>
            </w:r>
            <w:r>
              <w:rPr>
                <w:rFonts w:ascii="Times New Roman" w:eastAsia="仿宋" w:hAnsi="Times New Roman" w:cs="Times New Roman" w:hint="eastAsia"/>
                <w:sz w:val="24"/>
                <w:szCs w:val="24"/>
              </w:rPr>
              <w:t>I</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II</w:t>
            </w:r>
          </w:p>
        </w:tc>
        <w:tc>
          <w:tcPr>
            <w:tcW w:w="542"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2+2</w:t>
            </w:r>
          </w:p>
        </w:tc>
        <w:tc>
          <w:tcPr>
            <w:tcW w:w="1165"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sz w:val="24"/>
                <w:szCs w:val="24"/>
              </w:rPr>
              <w:t>SoFL001511</w:t>
            </w:r>
            <w:r>
              <w:rPr>
                <w:rFonts w:ascii="Times New Roman" w:eastAsia="仿宋" w:hAnsi="Times New Roman" w:cs="Times New Roman" w:hint="eastAsia"/>
                <w:sz w:val="24"/>
                <w:szCs w:val="24"/>
              </w:rPr>
              <w:t>、</w:t>
            </w:r>
            <w:r>
              <w:rPr>
                <w:rFonts w:ascii="Times New Roman" w:eastAsia="仿宋" w:hAnsi="Times New Roman" w:cs="Times New Roman"/>
                <w:sz w:val="24"/>
                <w:szCs w:val="24"/>
              </w:rPr>
              <w:t>SoFL000512</w:t>
            </w:r>
          </w:p>
        </w:tc>
        <w:tc>
          <w:tcPr>
            <w:tcW w:w="919"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70</w:t>
            </w:r>
            <w:r>
              <w:rPr>
                <w:rFonts w:ascii="Times New Roman" w:eastAsia="仿宋" w:hAnsi="Times New Roman" w:cs="Times New Roman" w:hint="eastAsia"/>
                <w:sz w:val="24"/>
                <w:szCs w:val="24"/>
              </w:rPr>
              <w:t>分以上</w:t>
            </w:r>
          </w:p>
        </w:tc>
        <w:tc>
          <w:tcPr>
            <w:tcW w:w="919" w:type="pct"/>
            <w:vMerge/>
            <w:tcBorders>
              <w:left w:val="single" w:sz="4" w:space="0" w:color="auto"/>
              <w:bottom w:val="single" w:sz="4" w:space="0" w:color="auto"/>
              <w:right w:val="single" w:sz="4" w:space="0" w:color="auto"/>
            </w:tcBorders>
          </w:tcPr>
          <w:p w:rsidR="009F541B" w:rsidRDefault="009F541B">
            <w:pPr>
              <w:spacing w:line="360" w:lineRule="auto"/>
              <w:jc w:val="left"/>
              <w:rPr>
                <w:rFonts w:ascii="Times New Roman" w:eastAsia="仿宋" w:hAnsi="Times New Roman" w:cs="Times New Roman"/>
                <w:sz w:val="24"/>
                <w:szCs w:val="24"/>
              </w:rPr>
            </w:pPr>
          </w:p>
        </w:tc>
      </w:tr>
      <w:tr w:rsidR="009F541B">
        <w:trPr>
          <w:jc w:val="center"/>
        </w:trPr>
        <w:tc>
          <w:tcPr>
            <w:tcW w:w="1454"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、高等数学</w:t>
            </w:r>
            <w:r>
              <w:rPr>
                <w:rFonts w:ascii="Times New Roman" w:eastAsia="仿宋" w:hAnsi="Times New Roman" w:cs="Times New Roman" w:hint="eastAsia"/>
                <w:sz w:val="24"/>
                <w:szCs w:val="24"/>
              </w:rPr>
              <w:t>I</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II</w:t>
            </w:r>
          </w:p>
        </w:tc>
        <w:tc>
          <w:tcPr>
            <w:tcW w:w="542"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5+5</w:t>
            </w:r>
          </w:p>
        </w:tc>
        <w:tc>
          <w:tcPr>
            <w:tcW w:w="1165"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sz w:val="24"/>
                <w:szCs w:val="24"/>
              </w:rPr>
              <w:t>MATH000812</w:t>
            </w:r>
            <w:r>
              <w:rPr>
                <w:rFonts w:ascii="Times New Roman" w:eastAsia="仿宋" w:hAnsi="Times New Roman" w:cs="Times New Roman" w:hint="eastAsia"/>
                <w:sz w:val="24"/>
                <w:szCs w:val="24"/>
              </w:rPr>
              <w:t>、</w:t>
            </w:r>
            <w:r>
              <w:rPr>
                <w:rFonts w:ascii="Times New Roman" w:eastAsia="仿宋" w:hAnsi="Times New Roman" w:cs="Times New Roman"/>
                <w:sz w:val="24"/>
                <w:szCs w:val="24"/>
              </w:rPr>
              <w:t>MATH011512</w:t>
            </w:r>
          </w:p>
        </w:tc>
        <w:tc>
          <w:tcPr>
            <w:tcW w:w="919"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70</w:t>
            </w:r>
            <w:r>
              <w:rPr>
                <w:rFonts w:ascii="Times New Roman" w:eastAsia="仿宋" w:hAnsi="Times New Roman" w:cs="Times New Roman" w:hint="eastAsia"/>
                <w:sz w:val="24"/>
                <w:szCs w:val="24"/>
              </w:rPr>
              <w:t>分以上</w:t>
            </w:r>
          </w:p>
        </w:tc>
        <w:tc>
          <w:tcPr>
            <w:tcW w:w="919" w:type="pct"/>
            <w:vMerge w:val="restart"/>
            <w:tcBorders>
              <w:left w:val="single" w:sz="4" w:space="0" w:color="auto"/>
              <w:right w:val="single" w:sz="4" w:space="0" w:color="auto"/>
            </w:tcBorders>
            <w:vAlign w:val="center"/>
          </w:tcPr>
          <w:p w:rsidR="009F541B" w:rsidRDefault="00972D95">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二年级转入</w:t>
            </w:r>
          </w:p>
        </w:tc>
      </w:tr>
      <w:tr w:rsidR="009F541B">
        <w:trPr>
          <w:jc w:val="center"/>
        </w:trPr>
        <w:tc>
          <w:tcPr>
            <w:tcW w:w="1454"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、英语</w:t>
            </w:r>
            <w:r>
              <w:rPr>
                <w:rFonts w:ascii="Times New Roman" w:eastAsia="仿宋" w:hAnsi="Times New Roman" w:cs="Times New Roman" w:hint="eastAsia"/>
                <w:sz w:val="24"/>
                <w:szCs w:val="24"/>
              </w:rPr>
              <w:t>I</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II</w:t>
            </w:r>
          </w:p>
        </w:tc>
        <w:tc>
          <w:tcPr>
            <w:tcW w:w="542"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2+2</w:t>
            </w:r>
          </w:p>
        </w:tc>
        <w:tc>
          <w:tcPr>
            <w:tcW w:w="1165"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sz w:val="24"/>
                <w:szCs w:val="24"/>
              </w:rPr>
              <w:t>SoFL001511</w:t>
            </w:r>
            <w:r>
              <w:rPr>
                <w:rFonts w:ascii="Times New Roman" w:eastAsia="仿宋" w:hAnsi="Times New Roman" w:cs="Times New Roman" w:hint="eastAsia"/>
                <w:sz w:val="24"/>
                <w:szCs w:val="24"/>
              </w:rPr>
              <w:t>、</w:t>
            </w:r>
            <w:r>
              <w:rPr>
                <w:rFonts w:ascii="Times New Roman" w:eastAsia="仿宋" w:hAnsi="Times New Roman" w:cs="Times New Roman"/>
                <w:sz w:val="24"/>
                <w:szCs w:val="24"/>
              </w:rPr>
              <w:t>SoFL000512</w:t>
            </w:r>
          </w:p>
        </w:tc>
        <w:tc>
          <w:tcPr>
            <w:tcW w:w="919"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70</w:t>
            </w:r>
            <w:r>
              <w:rPr>
                <w:rFonts w:ascii="Times New Roman" w:eastAsia="仿宋" w:hAnsi="Times New Roman" w:cs="Times New Roman" w:hint="eastAsia"/>
                <w:sz w:val="24"/>
                <w:szCs w:val="24"/>
              </w:rPr>
              <w:t>分以上</w:t>
            </w:r>
          </w:p>
        </w:tc>
        <w:tc>
          <w:tcPr>
            <w:tcW w:w="919" w:type="pct"/>
            <w:vMerge/>
            <w:tcBorders>
              <w:left w:val="single" w:sz="4" w:space="0" w:color="auto"/>
              <w:right w:val="single" w:sz="4" w:space="0" w:color="auto"/>
            </w:tcBorders>
          </w:tcPr>
          <w:p w:rsidR="009F541B" w:rsidRDefault="009F541B">
            <w:pPr>
              <w:spacing w:line="360" w:lineRule="auto"/>
              <w:jc w:val="left"/>
              <w:rPr>
                <w:rFonts w:ascii="Times New Roman" w:eastAsia="仿宋" w:hAnsi="Times New Roman" w:cs="Times New Roman"/>
                <w:sz w:val="24"/>
                <w:szCs w:val="24"/>
              </w:rPr>
            </w:pPr>
          </w:p>
        </w:tc>
      </w:tr>
      <w:tr w:rsidR="009F541B">
        <w:trPr>
          <w:trHeight w:val="261"/>
          <w:jc w:val="center"/>
        </w:trPr>
        <w:tc>
          <w:tcPr>
            <w:tcW w:w="1454"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3</w:t>
            </w:r>
            <w:r>
              <w:rPr>
                <w:rFonts w:ascii="Times New Roman" w:eastAsia="仿宋" w:hAnsi="Times New Roman" w:cs="Times New Roman" w:hint="eastAsia"/>
                <w:sz w:val="24"/>
                <w:szCs w:val="24"/>
              </w:rPr>
              <w:t>、有机化学基础</w:t>
            </w:r>
          </w:p>
        </w:tc>
        <w:tc>
          <w:tcPr>
            <w:tcW w:w="542"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3</w:t>
            </w:r>
          </w:p>
        </w:tc>
        <w:tc>
          <w:tcPr>
            <w:tcW w:w="1165"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sz w:val="24"/>
                <w:szCs w:val="24"/>
              </w:rPr>
              <w:t>MEDI000712</w:t>
            </w:r>
          </w:p>
        </w:tc>
        <w:tc>
          <w:tcPr>
            <w:tcW w:w="919"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70</w:t>
            </w:r>
            <w:r>
              <w:rPr>
                <w:rFonts w:ascii="Times New Roman" w:eastAsia="仿宋" w:hAnsi="Times New Roman" w:cs="Times New Roman" w:hint="eastAsia"/>
                <w:sz w:val="24"/>
                <w:szCs w:val="24"/>
              </w:rPr>
              <w:t>分以上</w:t>
            </w:r>
          </w:p>
        </w:tc>
        <w:tc>
          <w:tcPr>
            <w:tcW w:w="919" w:type="pct"/>
            <w:vMerge/>
            <w:tcBorders>
              <w:left w:val="single" w:sz="4" w:space="0" w:color="auto"/>
              <w:right w:val="single" w:sz="4" w:space="0" w:color="auto"/>
            </w:tcBorders>
          </w:tcPr>
          <w:p w:rsidR="009F541B" w:rsidRDefault="009F541B">
            <w:pPr>
              <w:spacing w:line="360" w:lineRule="auto"/>
              <w:jc w:val="left"/>
              <w:rPr>
                <w:rFonts w:ascii="Times New Roman" w:eastAsia="仿宋" w:hAnsi="Times New Roman" w:cs="Times New Roman"/>
                <w:sz w:val="24"/>
                <w:szCs w:val="24"/>
              </w:rPr>
            </w:pPr>
          </w:p>
        </w:tc>
      </w:tr>
      <w:tr w:rsidR="009F541B">
        <w:trPr>
          <w:trHeight w:val="294"/>
          <w:jc w:val="center"/>
        </w:trPr>
        <w:tc>
          <w:tcPr>
            <w:tcW w:w="1454"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4</w:t>
            </w:r>
            <w:r>
              <w:rPr>
                <w:rFonts w:ascii="Times New Roman" w:eastAsia="仿宋" w:hAnsi="Times New Roman" w:cs="Times New Roman" w:hint="eastAsia"/>
                <w:sz w:val="24"/>
                <w:szCs w:val="24"/>
              </w:rPr>
              <w:t>、生物医学基础</w:t>
            </w:r>
          </w:p>
        </w:tc>
        <w:tc>
          <w:tcPr>
            <w:tcW w:w="542"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3</w:t>
            </w:r>
          </w:p>
        </w:tc>
        <w:tc>
          <w:tcPr>
            <w:tcW w:w="1165"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sz w:val="24"/>
                <w:szCs w:val="24"/>
              </w:rPr>
              <w:t>MEDI000412</w:t>
            </w:r>
          </w:p>
        </w:tc>
        <w:tc>
          <w:tcPr>
            <w:tcW w:w="919"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70</w:t>
            </w:r>
            <w:r>
              <w:rPr>
                <w:rFonts w:ascii="Times New Roman" w:eastAsia="仿宋" w:hAnsi="Times New Roman" w:cs="Times New Roman" w:hint="eastAsia"/>
                <w:sz w:val="24"/>
                <w:szCs w:val="24"/>
              </w:rPr>
              <w:t>分以上</w:t>
            </w:r>
          </w:p>
        </w:tc>
        <w:tc>
          <w:tcPr>
            <w:tcW w:w="919" w:type="pct"/>
            <w:vMerge/>
            <w:tcBorders>
              <w:left w:val="single" w:sz="4" w:space="0" w:color="auto"/>
              <w:right w:val="single" w:sz="4" w:space="0" w:color="auto"/>
            </w:tcBorders>
          </w:tcPr>
          <w:p w:rsidR="009F541B" w:rsidRDefault="009F541B">
            <w:pPr>
              <w:spacing w:line="360" w:lineRule="auto"/>
              <w:jc w:val="left"/>
              <w:rPr>
                <w:rFonts w:ascii="Times New Roman" w:eastAsia="仿宋" w:hAnsi="Times New Roman" w:cs="Times New Roman"/>
                <w:sz w:val="24"/>
                <w:szCs w:val="24"/>
              </w:rPr>
            </w:pPr>
          </w:p>
        </w:tc>
      </w:tr>
      <w:tr w:rsidR="009F541B">
        <w:trPr>
          <w:trHeight w:val="356"/>
          <w:jc w:val="center"/>
        </w:trPr>
        <w:tc>
          <w:tcPr>
            <w:tcW w:w="1454"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5</w:t>
            </w:r>
            <w:r>
              <w:rPr>
                <w:rFonts w:ascii="Times New Roman" w:eastAsia="仿宋" w:hAnsi="Times New Roman" w:cs="Times New Roman" w:hint="eastAsia"/>
                <w:sz w:val="24"/>
                <w:szCs w:val="24"/>
              </w:rPr>
              <w:t>、</w:t>
            </w:r>
            <w:r>
              <w:rPr>
                <w:rFonts w:ascii="Times New Roman" w:eastAsia="仿宋" w:hAnsi="Times New Roman" w:cs="Times New Roman"/>
                <w:sz w:val="24"/>
                <w:szCs w:val="24"/>
              </w:rPr>
              <w:t>材料科学基础</w:t>
            </w:r>
            <w:r>
              <w:rPr>
                <w:rFonts w:ascii="Times New Roman" w:eastAsia="仿宋" w:hAnsi="Times New Roman" w:cs="Times New Roman" w:hint="eastAsia"/>
                <w:sz w:val="24"/>
                <w:szCs w:val="24"/>
              </w:rPr>
              <w:t>CI</w:t>
            </w:r>
          </w:p>
        </w:tc>
        <w:tc>
          <w:tcPr>
            <w:tcW w:w="542"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3</w:t>
            </w:r>
          </w:p>
        </w:tc>
        <w:tc>
          <w:tcPr>
            <w:tcW w:w="1165"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sz w:val="24"/>
                <w:szCs w:val="24"/>
              </w:rPr>
              <w:t>MEDI00</w:t>
            </w:r>
            <w:r>
              <w:rPr>
                <w:rFonts w:ascii="Times New Roman" w:eastAsia="仿宋" w:hAnsi="Times New Roman" w:cs="Times New Roman" w:hint="eastAsia"/>
                <w:sz w:val="24"/>
                <w:szCs w:val="24"/>
              </w:rPr>
              <w:t>1812</w:t>
            </w:r>
          </w:p>
        </w:tc>
        <w:tc>
          <w:tcPr>
            <w:tcW w:w="919" w:type="pct"/>
            <w:tcBorders>
              <w:top w:val="single" w:sz="4" w:space="0" w:color="auto"/>
              <w:left w:val="single" w:sz="4" w:space="0" w:color="auto"/>
              <w:bottom w:val="single" w:sz="4" w:space="0" w:color="auto"/>
              <w:right w:val="single" w:sz="4" w:space="0" w:color="auto"/>
            </w:tcBorders>
          </w:tcPr>
          <w:p w:rsidR="009F541B" w:rsidRDefault="00972D95">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70</w:t>
            </w:r>
            <w:r>
              <w:rPr>
                <w:rFonts w:ascii="Times New Roman" w:eastAsia="仿宋" w:hAnsi="Times New Roman" w:cs="Times New Roman" w:hint="eastAsia"/>
                <w:sz w:val="24"/>
                <w:szCs w:val="24"/>
              </w:rPr>
              <w:t>分以上</w:t>
            </w:r>
          </w:p>
        </w:tc>
        <w:tc>
          <w:tcPr>
            <w:tcW w:w="919" w:type="pct"/>
            <w:vMerge/>
            <w:tcBorders>
              <w:left w:val="single" w:sz="4" w:space="0" w:color="auto"/>
              <w:bottom w:val="single" w:sz="4" w:space="0" w:color="auto"/>
              <w:right w:val="single" w:sz="4" w:space="0" w:color="auto"/>
            </w:tcBorders>
          </w:tcPr>
          <w:p w:rsidR="009F541B" w:rsidRDefault="009F541B">
            <w:pPr>
              <w:spacing w:line="360" w:lineRule="auto"/>
              <w:jc w:val="left"/>
              <w:rPr>
                <w:rFonts w:ascii="Times New Roman" w:eastAsia="仿宋" w:hAnsi="Times New Roman" w:cs="Times New Roman"/>
                <w:sz w:val="24"/>
                <w:szCs w:val="24"/>
              </w:rPr>
            </w:pPr>
          </w:p>
        </w:tc>
      </w:tr>
    </w:tbl>
    <w:p w:rsidR="009F541B" w:rsidRDefault="009F541B">
      <w:pPr>
        <w:spacing w:line="360" w:lineRule="auto"/>
        <w:jc w:val="left"/>
        <w:rPr>
          <w:rFonts w:ascii="Times New Roman" w:eastAsia="宋体" w:hAnsi="Times New Roman" w:cs="Times New Roman"/>
          <w:color w:val="000000"/>
          <w:sz w:val="24"/>
        </w:rPr>
      </w:pPr>
    </w:p>
    <w:p w:rsidR="009F541B" w:rsidRDefault="00972D95" w:rsidP="00C806C1">
      <w:pPr>
        <w:numPr>
          <w:ilvl w:val="0"/>
          <w:numId w:val="4"/>
        </w:numPr>
        <w:spacing w:line="360" w:lineRule="auto"/>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2024</w:t>
      </w:r>
      <w:r>
        <w:rPr>
          <w:rFonts w:ascii="Times New Roman" w:eastAsia="仿宋" w:hAnsi="Times New Roman" w:cs="Times New Roman" w:hint="eastAsia"/>
          <w:sz w:val="28"/>
          <w:szCs w:val="28"/>
        </w:rPr>
        <w:t>年医学院转专业计划录取总人数不超过转入年级生物医学工程专业基数的</w:t>
      </w:r>
      <w:r>
        <w:rPr>
          <w:rFonts w:ascii="Times New Roman" w:eastAsia="仿宋" w:hAnsi="Times New Roman" w:cs="Times New Roman" w:hint="eastAsia"/>
          <w:sz w:val="28"/>
          <w:szCs w:val="28"/>
        </w:rPr>
        <w:t>10%</w:t>
      </w:r>
      <w:r>
        <w:rPr>
          <w:rFonts w:ascii="Times New Roman" w:eastAsia="仿宋" w:hAnsi="Times New Roman" w:cs="Times New Roman" w:hint="eastAsia"/>
          <w:sz w:val="28"/>
          <w:szCs w:val="28"/>
        </w:rPr>
        <w:t>。</w:t>
      </w:r>
      <w:r w:rsidR="00C806C1" w:rsidRPr="00C806C1">
        <w:rPr>
          <w:rFonts w:ascii="Times New Roman" w:eastAsia="仿宋" w:hAnsi="Times New Roman" w:cs="Times New Roman" w:hint="eastAsia"/>
          <w:sz w:val="28"/>
          <w:szCs w:val="28"/>
        </w:rPr>
        <w:t>退役后复学的学生申请转专业不计入录取总名额</w:t>
      </w:r>
      <w:r w:rsidR="00C806C1">
        <w:rPr>
          <w:rFonts w:ascii="Times New Roman" w:eastAsia="仿宋" w:hAnsi="Times New Roman" w:cs="Times New Roman" w:hint="eastAsia"/>
          <w:sz w:val="28"/>
          <w:szCs w:val="28"/>
        </w:rPr>
        <w:t>。</w:t>
      </w:r>
      <w:bookmarkStart w:id="4" w:name="_GoBack"/>
      <w:bookmarkEnd w:id="4"/>
    </w:p>
    <w:p w:rsidR="009F541B" w:rsidRDefault="00972D95">
      <w:pPr>
        <w:numPr>
          <w:ilvl w:val="0"/>
          <w:numId w:val="2"/>
        </w:num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转专业考核实施办法</w:t>
      </w:r>
    </w:p>
    <w:p w:rsidR="009F541B" w:rsidRDefault="00972D95">
      <w:pPr>
        <w:numPr>
          <w:ilvl w:val="0"/>
          <w:numId w:val="5"/>
        </w:numPr>
        <w:spacing w:line="360" w:lineRule="auto"/>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转出学生按照《办法》规定流程执行；转入本</w:t>
      </w:r>
      <w:r>
        <w:rPr>
          <w:rFonts w:ascii="Times New Roman" w:eastAsia="仿宋" w:hAnsi="Times New Roman" w:cs="Times New Roman" w:hint="eastAsia"/>
          <w:sz w:val="28"/>
          <w:szCs w:val="28"/>
        </w:rPr>
        <w:t>学院学生，按照学校规定流程提出申请，学院由转专业领导小组组织开展工作，分专业进行考核，提出拟同意转入学生名单与排序，最后经学院转专业领导小组讨论决定接收转专业（转入）学生名单，并在学院</w:t>
      </w:r>
      <w:r>
        <w:rPr>
          <w:rFonts w:ascii="Times New Roman" w:eastAsia="仿宋" w:hAnsi="Times New Roman" w:cs="Times New Roman" w:hint="eastAsia"/>
          <w:sz w:val="28"/>
          <w:szCs w:val="28"/>
        </w:rPr>
        <w:t>网站公示，</w:t>
      </w:r>
      <w:r>
        <w:rPr>
          <w:rFonts w:ascii="Times New Roman" w:eastAsia="仿宋" w:hAnsi="Times New Roman" w:cs="Times New Roman" w:hint="eastAsia"/>
          <w:sz w:val="28"/>
          <w:szCs w:val="28"/>
        </w:rPr>
        <w:t>公示期满，上报学校。</w:t>
      </w:r>
    </w:p>
    <w:p w:rsidR="009F541B" w:rsidRDefault="00972D95">
      <w:pPr>
        <w:numPr>
          <w:ilvl w:val="0"/>
          <w:numId w:val="5"/>
        </w:numPr>
        <w:spacing w:line="360" w:lineRule="auto"/>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计算第一学年</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前两学年全部必修课总成绩专业排名、专业准入课程成绩、英语四级成绩、专家组</w:t>
      </w:r>
      <w:r>
        <w:rPr>
          <w:rFonts w:ascii="Times New Roman" w:eastAsia="仿宋" w:hAnsi="Times New Roman" w:cs="Times New Roman" w:hint="eastAsia"/>
          <w:sz w:val="28"/>
          <w:szCs w:val="28"/>
        </w:rPr>
        <w:t>面试</w:t>
      </w:r>
      <w:r>
        <w:rPr>
          <w:rFonts w:ascii="Times New Roman" w:eastAsia="仿宋" w:hAnsi="Times New Roman" w:cs="Times New Roman" w:hint="eastAsia"/>
          <w:sz w:val="28"/>
          <w:szCs w:val="28"/>
        </w:rPr>
        <w:t>成绩综合评价。</w:t>
      </w:r>
    </w:p>
    <w:p w:rsidR="009F541B" w:rsidRDefault="00972D95">
      <w:pPr>
        <w:numPr>
          <w:ilvl w:val="0"/>
          <w:numId w:val="5"/>
        </w:numPr>
        <w:spacing w:line="360" w:lineRule="auto"/>
        <w:jc w:val="left"/>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有课程不及格者</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不予进入面试考核</w:t>
      </w:r>
      <w:r>
        <w:rPr>
          <w:rFonts w:ascii="Times New Roman" w:eastAsia="仿宋" w:hAnsi="Times New Roman" w:cs="Times New Roman" w:hint="eastAsia"/>
          <w:sz w:val="28"/>
          <w:szCs w:val="28"/>
        </w:rPr>
        <w:t>。</w:t>
      </w:r>
    </w:p>
    <w:p w:rsidR="009F541B" w:rsidRDefault="00972D95">
      <w:pPr>
        <w:numPr>
          <w:ilvl w:val="0"/>
          <w:numId w:val="2"/>
        </w:num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其他</w:t>
      </w:r>
    </w:p>
    <w:p w:rsidR="009F541B" w:rsidRDefault="00972D95">
      <w:pPr>
        <w:numPr>
          <w:ilvl w:val="0"/>
          <w:numId w:val="6"/>
        </w:numPr>
        <w:spacing w:line="360" w:lineRule="auto"/>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转入学生按照转入专业的培养计划执行，学习成绩认定与课程替代按照《办法》执行。</w:t>
      </w:r>
    </w:p>
    <w:p w:rsidR="009F541B" w:rsidRDefault="00972D95">
      <w:pPr>
        <w:numPr>
          <w:ilvl w:val="0"/>
          <w:numId w:val="6"/>
        </w:numPr>
        <w:spacing w:line="360" w:lineRule="auto"/>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转专业工作接受全校学生和老师的监督，对于转专业过程中存在的问题，可以直</w:t>
      </w:r>
      <w:r>
        <w:rPr>
          <w:rFonts w:ascii="Times New Roman" w:eastAsia="仿宋" w:hAnsi="Times New Roman" w:cs="Times New Roman" w:hint="eastAsia"/>
          <w:sz w:val="28"/>
          <w:szCs w:val="28"/>
        </w:rPr>
        <w:t>接向学院转专业领导小组反映，也可以直接向学校或学院纪检部门反映。</w:t>
      </w:r>
    </w:p>
    <w:p w:rsidR="009F541B" w:rsidRDefault="00972D95">
      <w:pPr>
        <w:numPr>
          <w:ilvl w:val="0"/>
          <w:numId w:val="1"/>
        </w:numPr>
        <w:spacing w:line="360" w:lineRule="auto"/>
        <w:ind w:left="0" w:firstLineChars="200" w:firstLine="602"/>
        <w:jc w:val="left"/>
        <w:outlineLvl w:val="1"/>
        <w:rPr>
          <w:rFonts w:ascii="Times New Roman" w:eastAsia="宋体" w:hAnsi="Times New Roman" w:cs="Times New Roman"/>
          <w:b/>
          <w:bCs/>
          <w:color w:val="000000"/>
          <w:kern w:val="28"/>
          <w:sz w:val="30"/>
          <w:szCs w:val="32"/>
        </w:rPr>
      </w:pPr>
      <w:r>
        <w:rPr>
          <w:rFonts w:ascii="Times New Roman" w:eastAsia="宋体" w:hAnsi="Times New Roman" w:cs="Times New Roman" w:hint="eastAsia"/>
          <w:b/>
          <w:bCs/>
          <w:color w:val="000000"/>
          <w:kern w:val="28"/>
          <w:sz w:val="30"/>
          <w:szCs w:val="32"/>
        </w:rPr>
        <w:t>转专业咨询方式</w:t>
      </w:r>
    </w:p>
    <w:p w:rsidR="009F541B" w:rsidRDefault="00972D95">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地点：犀浦校区</w:t>
      </w:r>
      <w:r>
        <w:rPr>
          <w:rFonts w:ascii="Times New Roman" w:eastAsia="仿宋" w:hAnsi="Times New Roman" w:cs="Times New Roman" w:hint="eastAsia"/>
          <w:sz w:val="28"/>
          <w:szCs w:val="28"/>
        </w:rPr>
        <w:t>X2414B</w:t>
      </w:r>
    </w:p>
    <w:p w:rsidR="009F541B" w:rsidRDefault="00972D95">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电话：</w:t>
      </w:r>
      <w:r>
        <w:rPr>
          <w:rFonts w:ascii="Times New Roman" w:eastAsia="仿宋" w:hAnsi="Times New Roman" w:cs="Times New Roman" w:hint="eastAsia"/>
          <w:sz w:val="28"/>
          <w:szCs w:val="28"/>
        </w:rPr>
        <w:t>028-66368191</w:t>
      </w:r>
    </w:p>
    <w:p w:rsidR="009F541B" w:rsidRDefault="009F541B">
      <w:pPr>
        <w:spacing w:line="360" w:lineRule="auto"/>
        <w:ind w:firstLineChars="200" w:firstLine="560"/>
        <w:jc w:val="right"/>
        <w:rPr>
          <w:rFonts w:ascii="Times New Roman" w:eastAsia="宋体" w:hAnsi="Times New Roman" w:cs="Times New Roman"/>
          <w:color w:val="000000"/>
          <w:sz w:val="28"/>
          <w:szCs w:val="28"/>
        </w:rPr>
      </w:pPr>
    </w:p>
    <w:p w:rsidR="009F541B" w:rsidRDefault="00972D95">
      <w:pPr>
        <w:spacing w:line="360" w:lineRule="auto"/>
        <w:ind w:firstLineChars="2600" w:firstLine="7280"/>
        <w:jc w:val="right"/>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医</w:t>
      </w:r>
      <w:r>
        <w:rPr>
          <w:rFonts w:ascii="Times New Roman" w:eastAsia="宋体" w:hAnsi="Times New Roman" w:cs="Times New Roman" w:hint="eastAsia"/>
          <w:color w:val="000000"/>
          <w:sz w:val="28"/>
          <w:szCs w:val="28"/>
        </w:rPr>
        <w:t>学院</w:t>
      </w:r>
    </w:p>
    <w:p w:rsidR="009F541B" w:rsidRDefault="00972D95">
      <w:pPr>
        <w:spacing w:line="360" w:lineRule="auto"/>
        <w:jc w:val="right"/>
        <w:rPr>
          <w:sz w:val="28"/>
          <w:szCs w:val="28"/>
        </w:rPr>
      </w:pP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color w:val="000000"/>
          <w:sz w:val="28"/>
          <w:szCs w:val="28"/>
        </w:rPr>
        <w:t xml:space="preserve">     </w:t>
      </w:r>
      <w:r>
        <w:rPr>
          <w:rFonts w:ascii="Times New Roman" w:eastAsia="宋体" w:hAnsi="Times New Roman" w:cs="Times New Roman" w:hint="eastAsia"/>
          <w:color w:val="000000"/>
          <w:sz w:val="28"/>
          <w:szCs w:val="28"/>
        </w:rPr>
        <w:t xml:space="preserve">  20</w:t>
      </w:r>
      <w:r>
        <w:rPr>
          <w:rFonts w:ascii="Times New Roman" w:eastAsia="宋体" w:hAnsi="Times New Roman" w:cs="Times New Roman" w:hint="eastAsia"/>
          <w:color w:val="000000"/>
          <w:sz w:val="28"/>
          <w:szCs w:val="28"/>
        </w:rPr>
        <w:t>23</w:t>
      </w:r>
      <w:r>
        <w:rPr>
          <w:rFonts w:ascii="Times New Roman" w:eastAsia="宋体" w:hAnsi="Times New Roman" w:cs="Times New Roman" w:hint="eastAsia"/>
          <w:color w:val="000000"/>
          <w:sz w:val="28"/>
          <w:szCs w:val="28"/>
        </w:rPr>
        <w:t>年</w:t>
      </w:r>
      <w:r>
        <w:rPr>
          <w:rFonts w:ascii="Times New Roman" w:eastAsia="宋体" w:hAnsi="Times New Roman" w:cs="Times New Roman" w:hint="eastAsia"/>
          <w:color w:val="000000"/>
          <w:sz w:val="28"/>
          <w:szCs w:val="28"/>
        </w:rPr>
        <w:t>11</w:t>
      </w:r>
      <w:r>
        <w:rPr>
          <w:rFonts w:ascii="Times New Roman" w:eastAsia="宋体" w:hAnsi="Times New Roman" w:cs="Times New Roman" w:hint="eastAsia"/>
          <w:color w:val="000000"/>
          <w:sz w:val="28"/>
          <w:szCs w:val="28"/>
        </w:rPr>
        <w:t>月</w:t>
      </w:r>
      <w:r>
        <w:rPr>
          <w:rFonts w:ascii="Times New Roman" w:eastAsia="宋体" w:hAnsi="Times New Roman" w:cs="Times New Roman" w:hint="eastAsia"/>
          <w:color w:val="000000"/>
          <w:sz w:val="28"/>
          <w:szCs w:val="28"/>
        </w:rPr>
        <w:t>30</w:t>
      </w:r>
      <w:r>
        <w:rPr>
          <w:rFonts w:ascii="Times New Roman" w:eastAsia="宋体" w:hAnsi="Times New Roman" w:cs="Times New Roman" w:hint="eastAsia"/>
          <w:color w:val="000000"/>
          <w:sz w:val="28"/>
          <w:szCs w:val="28"/>
        </w:rPr>
        <w:t>日</w:t>
      </w:r>
    </w:p>
    <w:sectPr w:rsidR="009F54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95" w:rsidRDefault="00972D95"/>
  </w:endnote>
  <w:endnote w:type="continuationSeparator" w:id="0">
    <w:p w:rsidR="00972D95" w:rsidRDefault="00972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95" w:rsidRDefault="00972D95"/>
  </w:footnote>
  <w:footnote w:type="continuationSeparator" w:id="0">
    <w:p w:rsidR="00972D95" w:rsidRDefault="00972D9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94B61D"/>
    <w:multiLevelType w:val="singleLevel"/>
    <w:tmpl w:val="B094B61D"/>
    <w:lvl w:ilvl="0">
      <w:start w:val="1"/>
      <w:numFmt w:val="chineseCounting"/>
      <w:suff w:val="nothing"/>
      <w:lvlText w:val="（%1）"/>
      <w:lvlJc w:val="left"/>
      <w:pPr>
        <w:ind w:left="0" w:firstLine="420"/>
      </w:pPr>
      <w:rPr>
        <w:rFonts w:hint="eastAsia"/>
      </w:rPr>
    </w:lvl>
  </w:abstractNum>
  <w:abstractNum w:abstractNumId="1" w15:restartNumberingAfterBreak="0">
    <w:nsid w:val="E67E56E7"/>
    <w:multiLevelType w:val="singleLevel"/>
    <w:tmpl w:val="E67E56E7"/>
    <w:lvl w:ilvl="0">
      <w:start w:val="1"/>
      <w:numFmt w:val="chineseCounting"/>
      <w:suff w:val="nothing"/>
      <w:lvlText w:val="（%1）"/>
      <w:lvlJc w:val="left"/>
      <w:pPr>
        <w:ind w:left="0" w:firstLine="420"/>
      </w:pPr>
      <w:rPr>
        <w:rFonts w:hint="eastAsia"/>
      </w:rPr>
    </w:lvl>
  </w:abstractNum>
  <w:abstractNum w:abstractNumId="2" w15:restartNumberingAfterBreak="0">
    <w:nsid w:val="13997E94"/>
    <w:multiLevelType w:val="singleLevel"/>
    <w:tmpl w:val="13997E94"/>
    <w:lvl w:ilvl="0">
      <w:start w:val="1"/>
      <w:numFmt w:val="chineseCounting"/>
      <w:suff w:val="nothing"/>
      <w:lvlText w:val="（%1）"/>
      <w:lvlJc w:val="left"/>
      <w:pPr>
        <w:ind w:left="0" w:firstLine="420"/>
      </w:pPr>
      <w:rPr>
        <w:rFonts w:hint="eastAsia"/>
      </w:rPr>
    </w:lvl>
  </w:abstractNum>
  <w:abstractNum w:abstractNumId="3" w15:restartNumberingAfterBreak="0">
    <w:nsid w:val="588C1BC2"/>
    <w:multiLevelType w:val="singleLevel"/>
    <w:tmpl w:val="588C1BC2"/>
    <w:lvl w:ilvl="0">
      <w:start w:val="1"/>
      <w:numFmt w:val="chineseCounting"/>
      <w:suff w:val="space"/>
      <w:lvlText w:val="第%1条"/>
      <w:lvlJc w:val="left"/>
      <w:rPr>
        <w:rFonts w:hint="eastAsia"/>
      </w:rPr>
    </w:lvl>
  </w:abstractNum>
  <w:abstractNum w:abstractNumId="4" w15:restartNumberingAfterBreak="0">
    <w:nsid w:val="7C702C5C"/>
    <w:multiLevelType w:val="multilevel"/>
    <w:tmpl w:val="7C702C5C"/>
    <w:lvl w:ilvl="0">
      <w:start w:val="1"/>
      <w:numFmt w:val="japaneseCounting"/>
      <w:lvlText w:val="%1、"/>
      <w:lvlJc w:val="left"/>
      <w:pPr>
        <w:ind w:left="871" w:hanging="720"/>
      </w:pPr>
      <w:rPr>
        <w:rFonts w:hint="default"/>
      </w:rPr>
    </w:lvl>
    <w:lvl w:ilvl="1">
      <w:start w:val="1"/>
      <w:numFmt w:val="lowerLetter"/>
      <w:lvlText w:val="%2)"/>
      <w:lvlJc w:val="left"/>
      <w:pPr>
        <w:ind w:left="991" w:hanging="420"/>
      </w:pPr>
    </w:lvl>
    <w:lvl w:ilvl="2">
      <w:start w:val="1"/>
      <w:numFmt w:val="lowerRoman"/>
      <w:lvlText w:val="%3."/>
      <w:lvlJc w:val="right"/>
      <w:pPr>
        <w:ind w:left="1411" w:hanging="420"/>
      </w:pPr>
    </w:lvl>
    <w:lvl w:ilvl="3">
      <w:start w:val="1"/>
      <w:numFmt w:val="decimal"/>
      <w:lvlText w:val="%4."/>
      <w:lvlJc w:val="left"/>
      <w:pPr>
        <w:ind w:left="1831" w:hanging="420"/>
      </w:pPr>
    </w:lvl>
    <w:lvl w:ilvl="4">
      <w:start w:val="1"/>
      <w:numFmt w:val="lowerLetter"/>
      <w:lvlText w:val="%5)"/>
      <w:lvlJc w:val="left"/>
      <w:pPr>
        <w:ind w:left="2251" w:hanging="420"/>
      </w:pPr>
    </w:lvl>
    <w:lvl w:ilvl="5">
      <w:start w:val="1"/>
      <w:numFmt w:val="lowerRoman"/>
      <w:lvlText w:val="%6."/>
      <w:lvlJc w:val="right"/>
      <w:pPr>
        <w:ind w:left="2671" w:hanging="420"/>
      </w:pPr>
    </w:lvl>
    <w:lvl w:ilvl="6">
      <w:start w:val="1"/>
      <w:numFmt w:val="decimal"/>
      <w:lvlText w:val="%7."/>
      <w:lvlJc w:val="left"/>
      <w:pPr>
        <w:ind w:left="3091" w:hanging="420"/>
      </w:pPr>
    </w:lvl>
    <w:lvl w:ilvl="7">
      <w:start w:val="1"/>
      <w:numFmt w:val="lowerLetter"/>
      <w:lvlText w:val="%8)"/>
      <w:lvlJc w:val="left"/>
      <w:pPr>
        <w:ind w:left="3511" w:hanging="420"/>
      </w:pPr>
    </w:lvl>
    <w:lvl w:ilvl="8">
      <w:start w:val="1"/>
      <w:numFmt w:val="lowerRoman"/>
      <w:lvlText w:val="%9."/>
      <w:lvlJc w:val="right"/>
      <w:pPr>
        <w:ind w:left="3931" w:hanging="420"/>
      </w:pPr>
    </w:lvl>
  </w:abstractNum>
  <w:abstractNum w:abstractNumId="5" w15:restartNumberingAfterBreak="0">
    <w:nsid w:val="7F912193"/>
    <w:multiLevelType w:val="singleLevel"/>
    <w:tmpl w:val="7F912193"/>
    <w:lvl w:ilvl="0">
      <w:start w:val="1"/>
      <w:numFmt w:val="chineseCounting"/>
      <w:suff w:val="nothing"/>
      <w:lvlText w:val="（%1）"/>
      <w:lvlJc w:val="left"/>
      <w:pPr>
        <w:ind w:left="0" w:firstLine="420"/>
      </w:pPr>
      <w:rPr>
        <w:rFonts w:hint="eastAsia"/>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RkNzJiNjRiZTY1OTYwN2E4NTBiMmU2MDdhYmY0MWMifQ=="/>
  </w:docVars>
  <w:rsids>
    <w:rsidRoot w:val="00C1287A"/>
    <w:rsid w:val="001A162E"/>
    <w:rsid w:val="00267B85"/>
    <w:rsid w:val="00290C97"/>
    <w:rsid w:val="00694F14"/>
    <w:rsid w:val="007419EE"/>
    <w:rsid w:val="007E3ABA"/>
    <w:rsid w:val="008E7B76"/>
    <w:rsid w:val="00972D95"/>
    <w:rsid w:val="009E6863"/>
    <w:rsid w:val="009F541B"/>
    <w:rsid w:val="00C1287A"/>
    <w:rsid w:val="00C806C1"/>
    <w:rsid w:val="00D660FC"/>
    <w:rsid w:val="00D749A9"/>
    <w:rsid w:val="00EB5E35"/>
    <w:rsid w:val="036240BD"/>
    <w:rsid w:val="03871910"/>
    <w:rsid w:val="045F714F"/>
    <w:rsid w:val="07232173"/>
    <w:rsid w:val="097163D3"/>
    <w:rsid w:val="097473B0"/>
    <w:rsid w:val="0A20719A"/>
    <w:rsid w:val="0AE97A53"/>
    <w:rsid w:val="0C60610B"/>
    <w:rsid w:val="0CB21B0A"/>
    <w:rsid w:val="0E016F15"/>
    <w:rsid w:val="10945E1E"/>
    <w:rsid w:val="156C7073"/>
    <w:rsid w:val="15B7532F"/>
    <w:rsid w:val="1AF35E37"/>
    <w:rsid w:val="1BB5360F"/>
    <w:rsid w:val="1DB708B3"/>
    <w:rsid w:val="1F72566F"/>
    <w:rsid w:val="2241392C"/>
    <w:rsid w:val="224527D2"/>
    <w:rsid w:val="23DD482A"/>
    <w:rsid w:val="24154657"/>
    <w:rsid w:val="24F82CA8"/>
    <w:rsid w:val="250A09A2"/>
    <w:rsid w:val="25130364"/>
    <w:rsid w:val="258214C1"/>
    <w:rsid w:val="27112F71"/>
    <w:rsid w:val="27FA7FAD"/>
    <w:rsid w:val="28842EFE"/>
    <w:rsid w:val="290433C9"/>
    <w:rsid w:val="2A4C088E"/>
    <w:rsid w:val="2B4C1378"/>
    <w:rsid w:val="2BC94783"/>
    <w:rsid w:val="2C9D41D6"/>
    <w:rsid w:val="2EF05696"/>
    <w:rsid w:val="2FF65D56"/>
    <w:rsid w:val="312C2E7E"/>
    <w:rsid w:val="35434F2C"/>
    <w:rsid w:val="393A4BAF"/>
    <w:rsid w:val="394622D0"/>
    <w:rsid w:val="3A554DA0"/>
    <w:rsid w:val="3C6F6314"/>
    <w:rsid w:val="3E0A1CC0"/>
    <w:rsid w:val="3E0F1D5A"/>
    <w:rsid w:val="3EEC7BFC"/>
    <w:rsid w:val="407F0973"/>
    <w:rsid w:val="43895813"/>
    <w:rsid w:val="455E01CE"/>
    <w:rsid w:val="479B1CC2"/>
    <w:rsid w:val="47CA2DF5"/>
    <w:rsid w:val="489B34E7"/>
    <w:rsid w:val="4BDB2821"/>
    <w:rsid w:val="4C245E86"/>
    <w:rsid w:val="4D733914"/>
    <w:rsid w:val="4DE1199C"/>
    <w:rsid w:val="4E5054FE"/>
    <w:rsid w:val="4E581D52"/>
    <w:rsid w:val="4E970E56"/>
    <w:rsid w:val="522555E7"/>
    <w:rsid w:val="58020E8D"/>
    <w:rsid w:val="58367110"/>
    <w:rsid w:val="58AE691E"/>
    <w:rsid w:val="5A9401F8"/>
    <w:rsid w:val="5C7D31D8"/>
    <w:rsid w:val="5CD967A4"/>
    <w:rsid w:val="5E620495"/>
    <w:rsid w:val="5F7D6944"/>
    <w:rsid w:val="60C7588A"/>
    <w:rsid w:val="622F2DBA"/>
    <w:rsid w:val="62CD6953"/>
    <w:rsid w:val="63290D39"/>
    <w:rsid w:val="647C2DC8"/>
    <w:rsid w:val="65E569A9"/>
    <w:rsid w:val="66F1440E"/>
    <w:rsid w:val="6747449B"/>
    <w:rsid w:val="67A14120"/>
    <w:rsid w:val="67A9531D"/>
    <w:rsid w:val="68295E8F"/>
    <w:rsid w:val="688B563F"/>
    <w:rsid w:val="6C1B0C18"/>
    <w:rsid w:val="6CF16728"/>
    <w:rsid w:val="6D2A25C0"/>
    <w:rsid w:val="6F8D114A"/>
    <w:rsid w:val="721E1865"/>
    <w:rsid w:val="72B479DB"/>
    <w:rsid w:val="75246ABB"/>
    <w:rsid w:val="762A34F4"/>
    <w:rsid w:val="79FA3926"/>
    <w:rsid w:val="7A287D04"/>
    <w:rsid w:val="7B4A77D1"/>
    <w:rsid w:val="7D6E2493"/>
    <w:rsid w:val="7FCD6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B722E"/>
  <w15:docId w15:val="{64332D26-408E-4227-BC0B-4327AEFC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972</Characters>
  <Application>Microsoft Office Word</Application>
  <DocSecurity>0</DocSecurity>
  <Lines>8</Lines>
  <Paragraphs>2</Paragraphs>
  <ScaleCrop>false</ScaleCrop>
  <Company>微软中国</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Jiang Xiaosong</dc:creator>
  <cp:lastModifiedBy>Administrator</cp:lastModifiedBy>
  <cp:revision>2</cp:revision>
  <cp:lastPrinted>2021-12-14T07:47:00Z</cp:lastPrinted>
  <dcterms:created xsi:type="dcterms:W3CDTF">2023-12-25T06:28:00Z</dcterms:created>
  <dcterms:modified xsi:type="dcterms:W3CDTF">2023-12-25T06:28:00Z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3B1C98671B9B4E6AA19B8ED6A6E78967_13</vt:lpwstr>
  </property>
</Properties>
</file>