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ind w:firstLine="0" w:firstLineChars="0"/>
        <w:jc w:val="center"/>
      </w:pPr>
      <w:bookmarkStart w:id="0" w:name="_Toc322717833"/>
      <w:r>
        <w:rPr>
          <w:rFonts w:hint="eastAsia"/>
          <w:lang w:val="en-US" w:eastAsia="zh-CN"/>
        </w:rPr>
        <w:t>人文</w:t>
      </w:r>
      <w:r>
        <w:rPr>
          <w:rFonts w:hint="eastAsia"/>
        </w:rPr>
        <w:t>学院</w:t>
      </w:r>
      <w:r>
        <w:rPr>
          <w:rFonts w:hint="eastAsia"/>
          <w:lang w:val="en-US" w:eastAsia="zh-CN"/>
        </w:rPr>
        <w:t>2023</w:t>
      </w:r>
      <w:r>
        <w:t>年</w:t>
      </w:r>
      <w:r>
        <w:rPr>
          <w:rFonts w:hint="eastAsia"/>
        </w:rPr>
        <w:t>本科生转专业</w:t>
      </w:r>
      <w:bookmarkEnd w:id="0"/>
      <w:r>
        <w:rPr>
          <w:rFonts w:hint="eastAsia"/>
        </w:rPr>
        <w:t>实施细则</w:t>
      </w:r>
    </w:p>
    <w:p>
      <w:pPr>
        <w:pStyle w:val="5"/>
        <w:numPr>
          <w:ilvl w:val="0"/>
          <w:numId w:val="2"/>
        </w:numPr>
        <w:ind w:left="151" w:hanging="151" w:hangingChars="50"/>
      </w:pPr>
      <w:r>
        <w:rPr>
          <w:rFonts w:hint="eastAsia"/>
        </w:rPr>
        <w:t>转专业工作领导小组</w:t>
      </w:r>
    </w:p>
    <w:p>
      <w:pPr>
        <w:pStyle w:val="13"/>
        <w:ind w:left="420" w:firstLine="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组长：胡红</w:t>
      </w:r>
    </w:p>
    <w:p>
      <w:pPr>
        <w:pStyle w:val="13"/>
        <w:ind w:left="420" w:firstLine="0" w:firstLineChars="0"/>
        <w:rPr>
          <w:rFonts w:hint="default" w:asciiTheme="majorEastAsia" w:hAnsiTheme="majorEastAsia" w:eastAsiaTheme="majorEastAsia" w:cstheme="majorEastAsia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成员：郭立昌、</w:t>
      </w:r>
      <w:r>
        <w:rPr>
          <w:rFonts w:hint="eastAsia" w:asciiTheme="majorEastAsia" w:hAnsiTheme="majorEastAsia" w:eastAsiaTheme="majorEastAsia" w:cstheme="majorEastAsia"/>
          <w:szCs w:val="24"/>
          <w:lang w:val="en-US" w:eastAsia="zh-CN"/>
        </w:rPr>
        <w:t>魏刚</w:t>
      </w:r>
      <w:r>
        <w:rPr>
          <w:rFonts w:hint="eastAsia" w:asciiTheme="majorEastAsia" w:hAnsiTheme="majorEastAsia" w:eastAsiaTheme="majorEastAsia" w:cstheme="majorEastAsia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szCs w:val="24"/>
          <w:lang w:val="en-US" w:eastAsia="zh-CN"/>
        </w:rPr>
        <w:t>李钢</w:t>
      </w:r>
      <w:r>
        <w:rPr>
          <w:rFonts w:hint="eastAsia" w:asciiTheme="majorEastAsia" w:hAnsiTheme="majorEastAsia" w:eastAsiaTheme="majorEastAsia" w:cstheme="majorEastAsia"/>
          <w:szCs w:val="24"/>
        </w:rPr>
        <w:t>、</w:t>
      </w:r>
      <w:r>
        <w:rPr>
          <w:rFonts w:hint="eastAsia" w:asciiTheme="majorEastAsia" w:hAnsiTheme="majorEastAsia" w:eastAsiaTheme="majorEastAsia" w:cstheme="majorEastAsia"/>
          <w:szCs w:val="24"/>
          <w:lang w:val="en-US" w:eastAsia="zh-CN"/>
        </w:rPr>
        <w:t>李阳、</w:t>
      </w:r>
      <w:r>
        <w:rPr>
          <w:rFonts w:hint="eastAsia" w:asciiTheme="majorEastAsia" w:hAnsiTheme="majorEastAsia" w:eastAsiaTheme="majorEastAsia" w:cstheme="majorEastAsia"/>
          <w:szCs w:val="24"/>
        </w:rPr>
        <w:t>袁文林</w:t>
      </w:r>
      <w:r>
        <w:rPr>
          <w:rFonts w:hint="eastAsia" w:asciiTheme="majorEastAsia" w:hAnsiTheme="majorEastAsia" w:eastAsiaTheme="majorEastAsia" w:cstheme="majorEastAsia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szCs w:val="24"/>
          <w:lang w:val="en-US" w:eastAsia="zh-CN"/>
        </w:rPr>
        <w:t>罗乔美</w:t>
      </w:r>
    </w:p>
    <w:p>
      <w:pPr>
        <w:pStyle w:val="13"/>
        <w:ind w:left="420" w:firstLine="0" w:firstLineChars="0"/>
        <w:rPr>
          <w:rFonts w:hint="eastAsia" w:asciiTheme="majorEastAsia" w:hAnsiTheme="majorEastAsia" w:eastAsiaTheme="majorEastAsia" w:cstheme="majorEastAsia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秘书：</w:t>
      </w:r>
      <w:r>
        <w:rPr>
          <w:rFonts w:hint="eastAsia" w:asciiTheme="majorEastAsia" w:hAnsiTheme="majorEastAsia" w:eastAsiaTheme="majorEastAsia" w:cstheme="majorEastAsia"/>
          <w:szCs w:val="24"/>
          <w:lang w:val="en-US" w:eastAsia="zh-CN"/>
        </w:rPr>
        <w:t>王晓妍</w:t>
      </w:r>
    </w:p>
    <w:p>
      <w:pPr>
        <w:pStyle w:val="5"/>
        <w:numPr>
          <w:ilvl w:val="0"/>
          <w:numId w:val="2"/>
        </w:numPr>
      </w:pPr>
      <w:r>
        <w:rPr>
          <w:rFonts w:hint="eastAsia"/>
        </w:rPr>
        <w:t>学院大类内专业分流实施</w:t>
      </w:r>
      <w:r>
        <w:t>细则</w:t>
      </w:r>
    </w:p>
    <w:p>
      <w:pPr>
        <w:spacing w:line="240" w:lineRule="auto"/>
        <w:ind w:left="480" w:firstLine="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1、202</w:t>
      </w:r>
      <w:r>
        <w:rPr>
          <w:rFonts w:asciiTheme="majorEastAsia" w:hAnsiTheme="majorEastAsia" w:eastAsiaTheme="majorEastAsia" w:cstheme="majorEastAsia"/>
          <w:szCs w:val="24"/>
        </w:rPr>
        <w:t>2</w:t>
      </w:r>
      <w:r>
        <w:rPr>
          <w:rFonts w:hint="eastAsia" w:asciiTheme="majorEastAsia" w:hAnsiTheme="majorEastAsia" w:eastAsiaTheme="majorEastAsia" w:cstheme="majorEastAsia"/>
          <w:szCs w:val="24"/>
        </w:rPr>
        <w:t>级新闻传播学类 目前是</w:t>
      </w:r>
      <w:r>
        <w:rPr>
          <w:rFonts w:asciiTheme="majorEastAsia" w:hAnsiTheme="majorEastAsia" w:eastAsiaTheme="majorEastAsia" w:cstheme="majorEastAsia"/>
          <w:szCs w:val="24"/>
        </w:rPr>
        <w:t>3</w:t>
      </w:r>
      <w:r>
        <w:rPr>
          <w:rFonts w:hint="eastAsia" w:asciiTheme="majorEastAsia" w:hAnsiTheme="majorEastAsia" w:eastAsiaTheme="majorEastAsia" w:cstheme="majorEastAsia"/>
          <w:szCs w:val="24"/>
        </w:rPr>
        <w:t>个自然班，共计</w:t>
      </w:r>
      <w:r>
        <w:rPr>
          <w:rFonts w:asciiTheme="majorEastAsia" w:hAnsiTheme="majorEastAsia" w:eastAsiaTheme="majorEastAsia" w:cstheme="majorEastAsia"/>
          <w:color w:val="auto"/>
          <w:szCs w:val="24"/>
        </w:rPr>
        <w:t>90</w:t>
      </w:r>
      <w:r>
        <w:rPr>
          <w:rFonts w:hint="eastAsia" w:asciiTheme="majorEastAsia" w:hAnsiTheme="majorEastAsia" w:eastAsiaTheme="majorEastAsia" w:cstheme="majorEastAsia"/>
          <w:szCs w:val="24"/>
        </w:rPr>
        <w:t>人，专业规模按照传播学专业2个班、广告学专业2个班进行分班。</w:t>
      </w:r>
    </w:p>
    <w:p>
      <w:pPr>
        <w:spacing w:line="240" w:lineRule="auto"/>
        <w:ind w:firstLine="48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2、班级规模上限：传播学专业2个班共5</w:t>
      </w:r>
      <w:r>
        <w:rPr>
          <w:rFonts w:asciiTheme="majorEastAsia" w:hAnsiTheme="majorEastAsia" w:eastAsiaTheme="majorEastAsia" w:cstheme="majorEastAsia"/>
          <w:szCs w:val="24"/>
        </w:rPr>
        <w:t>0</w:t>
      </w:r>
      <w:r>
        <w:rPr>
          <w:rFonts w:hint="eastAsia" w:asciiTheme="majorEastAsia" w:hAnsiTheme="majorEastAsia" w:eastAsiaTheme="majorEastAsia" w:cstheme="majorEastAsia"/>
          <w:szCs w:val="24"/>
        </w:rPr>
        <w:t>人、广告学专业2个班共4</w:t>
      </w:r>
      <w:r>
        <w:rPr>
          <w:rFonts w:asciiTheme="majorEastAsia" w:hAnsiTheme="majorEastAsia" w:eastAsiaTheme="majorEastAsia" w:cstheme="majorEastAsia"/>
          <w:szCs w:val="24"/>
        </w:rPr>
        <w:t>0</w:t>
      </w:r>
      <w:r>
        <w:rPr>
          <w:rFonts w:hint="eastAsia" w:asciiTheme="majorEastAsia" w:hAnsiTheme="majorEastAsia" w:eastAsiaTheme="majorEastAsia" w:cstheme="majorEastAsia"/>
          <w:szCs w:val="24"/>
        </w:rPr>
        <w:t>人。</w:t>
      </w:r>
    </w:p>
    <w:p>
      <w:pPr>
        <w:spacing w:line="240" w:lineRule="auto"/>
        <w:ind w:firstLine="48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3、时间安排：第2学期第5周系上统一组织学生网上填报志愿，并在一周内公布最终结果。</w:t>
      </w:r>
    </w:p>
    <w:p>
      <w:pPr>
        <w:spacing w:line="240" w:lineRule="auto"/>
        <w:ind w:firstLine="48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4、分专业原则：</w:t>
      </w:r>
    </w:p>
    <w:p>
      <w:pPr>
        <w:spacing w:line="240" w:lineRule="auto"/>
        <w:ind w:firstLine="48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学生在规定时间内自由提交一个志愿，所报志愿人数超出上限的按照成绩排名自动转至另一专业。</w:t>
      </w:r>
    </w:p>
    <w:p>
      <w:pPr>
        <w:spacing w:line="240" w:lineRule="auto"/>
        <w:ind w:firstLine="48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5、人数超限调整办法：</w:t>
      </w:r>
    </w:p>
    <w:p>
      <w:pPr>
        <w:spacing w:line="240" w:lineRule="auto"/>
        <w:ind w:firstLine="48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一专业报名人数超过上限时，按以下分配原则进行调整：</w:t>
      </w:r>
    </w:p>
    <w:p>
      <w:pPr>
        <w:spacing w:line="240" w:lineRule="auto"/>
        <w:ind w:firstLine="48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按照第1学期全部必修课总成绩排名，一专业人数超出上限的部分自动调整至另一专业。全部必修课程成绩相同的学生，则参考大类专业第1学期的专业基础课程:社会学概论、美学概论、传播学概论，广告学概论4门课程总成绩，总成绩高者优先。</w:t>
      </w:r>
    </w:p>
    <w:p>
      <w:pPr>
        <w:spacing w:line="240" w:lineRule="auto"/>
        <w:ind w:firstLine="48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备注：</w:t>
      </w:r>
    </w:p>
    <w:p>
      <w:pPr>
        <w:spacing w:line="240" w:lineRule="auto"/>
        <w:ind w:firstLine="480"/>
        <w:rPr>
          <w:rFonts w:asciiTheme="majorEastAsia" w:hAnsiTheme="majorEastAsia" w:eastAsiaTheme="majorEastAsia" w:cstheme="majorEastAsia"/>
          <w:kern w:val="0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1. 本专业内将按照班级人数、成绩均衡、男女比例三个原则分配，</w:t>
      </w:r>
      <w:r>
        <w:rPr>
          <w:rFonts w:hint="eastAsia" w:asciiTheme="majorEastAsia" w:hAnsiTheme="majorEastAsia" w:eastAsiaTheme="majorEastAsia" w:cstheme="majorEastAsia"/>
          <w:kern w:val="0"/>
          <w:szCs w:val="24"/>
        </w:rPr>
        <w:t>不接受本专业内任何其他理由的转班申请。</w:t>
      </w:r>
    </w:p>
    <w:p>
      <w:pPr>
        <w:spacing w:line="240" w:lineRule="auto"/>
        <w:ind w:firstLine="480"/>
        <w:rPr>
          <w:rFonts w:asciiTheme="majorEastAsia" w:hAnsiTheme="majorEastAsia" w:eastAsiaTheme="majorEastAsia" w:cstheme="majorEastAsia"/>
          <w:kern w:val="0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Cs w:val="24"/>
        </w:rPr>
        <w:t>2. 分专业结果公布后，一年级暑期实习按照分专业后的传播和广告两个专业分别安排，其余课程均按照原班级继续执行至第2学期结束。</w:t>
      </w:r>
    </w:p>
    <w:p>
      <w:pPr>
        <w:spacing w:line="240" w:lineRule="auto"/>
        <w:ind w:firstLine="480"/>
        <w:rPr>
          <w:rFonts w:asciiTheme="majorEastAsia" w:hAnsiTheme="majorEastAsia" w:eastAsiaTheme="majorEastAsia" w:cstheme="majorEastAsia"/>
          <w:kern w:val="0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Cs w:val="24"/>
        </w:rPr>
        <w:t>3. 传播系公布分专业名单后会告知负责辅导员最晚在第2学期暑期实习前组织选举新的班委会成员，具体信息由相关辅导员公布。</w:t>
      </w:r>
    </w:p>
    <w:p>
      <w:pPr>
        <w:pStyle w:val="5"/>
        <w:numPr>
          <w:ilvl w:val="0"/>
          <w:numId w:val="2"/>
        </w:numPr>
      </w:pPr>
      <w:r>
        <w:rPr>
          <w:rFonts w:hint="eastAsia"/>
        </w:rPr>
        <w:t>转专业实施细则</w:t>
      </w:r>
    </w:p>
    <w:p>
      <w:pPr>
        <w:pStyle w:val="5"/>
        <w:numPr>
          <w:ilvl w:val="0"/>
          <w:numId w:val="0"/>
        </w:numPr>
        <w:ind w:left="420" w:leftChars="0" w:firstLine="1687" w:firstLineChars="600"/>
        <w:rPr>
          <w:kern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Cs/>
          <w:kern w:val="0"/>
          <w:sz w:val="28"/>
          <w:szCs w:val="28"/>
        </w:rPr>
        <w:t>202</w:t>
      </w:r>
      <w:r>
        <w:rPr>
          <w:rFonts w:hint="eastAsia" w:asciiTheme="majorEastAsia" w:hAnsiTheme="majorEastAsia" w:eastAsiaTheme="majorEastAsia" w:cstheme="majorEastAsia"/>
          <w:bCs/>
          <w:kern w:val="0"/>
          <w:sz w:val="28"/>
          <w:szCs w:val="2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Cs/>
          <w:kern w:val="0"/>
          <w:sz w:val="28"/>
          <w:szCs w:val="28"/>
        </w:rPr>
        <w:t>年传播学</w:t>
      </w:r>
      <w:r>
        <w:rPr>
          <w:rFonts w:hint="eastAsia"/>
          <w:kern w:val="0"/>
          <w:sz w:val="28"/>
          <w:szCs w:val="28"/>
        </w:rPr>
        <w:t>转专业要求</w:t>
      </w:r>
    </w:p>
    <w:p>
      <w:pPr>
        <w:pStyle w:val="5"/>
        <w:numPr>
          <w:ilvl w:val="1"/>
          <w:numId w:val="2"/>
        </w:numPr>
        <w:ind w:left="1140" w:hanging="72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计划录取名额（</w:t>
      </w:r>
      <w:r>
        <w:rPr>
          <w:kern w:val="0"/>
          <w:sz w:val="28"/>
          <w:szCs w:val="28"/>
        </w:rPr>
        <w:t>参军入伍</w:t>
      </w:r>
      <w:r>
        <w:rPr>
          <w:rFonts w:hint="eastAsia"/>
          <w:kern w:val="0"/>
          <w:sz w:val="28"/>
          <w:szCs w:val="28"/>
        </w:rPr>
        <w:t>申请</w:t>
      </w:r>
      <w:r>
        <w:rPr>
          <w:kern w:val="0"/>
          <w:sz w:val="28"/>
          <w:szCs w:val="28"/>
        </w:rPr>
        <w:t>转专业</w:t>
      </w:r>
      <w:r>
        <w:rPr>
          <w:rFonts w:hint="eastAsia"/>
          <w:kern w:val="0"/>
          <w:sz w:val="28"/>
          <w:szCs w:val="28"/>
        </w:rPr>
        <w:t>不计入录取</w:t>
      </w:r>
      <w:r>
        <w:rPr>
          <w:kern w:val="0"/>
          <w:sz w:val="28"/>
          <w:szCs w:val="28"/>
        </w:rPr>
        <w:t>总名额</w:t>
      </w:r>
      <w:r>
        <w:rPr>
          <w:rFonts w:hint="eastAsia"/>
          <w:kern w:val="0"/>
          <w:sz w:val="28"/>
          <w:szCs w:val="28"/>
        </w:rPr>
        <w:t>）</w:t>
      </w:r>
    </w:p>
    <w:p>
      <w:pPr>
        <w:pStyle w:val="16"/>
        <w:ind w:left="480" w:firstLine="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录取一年级转入人数不大于3人。</w:t>
      </w:r>
    </w:p>
    <w:p>
      <w:pPr>
        <w:ind w:left="480" w:firstLine="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录取二年级转入人数不大于2人。</w:t>
      </w:r>
    </w:p>
    <w:p>
      <w:pPr>
        <w:pStyle w:val="5"/>
        <w:numPr>
          <w:ilvl w:val="1"/>
          <w:numId w:val="2"/>
        </w:numPr>
        <w:ind w:left="1140" w:hanging="72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转专业</w:t>
      </w:r>
      <w:r>
        <w:rPr>
          <w:kern w:val="0"/>
          <w:sz w:val="28"/>
          <w:szCs w:val="28"/>
        </w:rPr>
        <w:t>准入课程明细</w:t>
      </w:r>
    </w:p>
    <w:p>
      <w:pPr>
        <w:ind w:firstLine="420" w:firstLineChars="0"/>
        <w:rPr>
          <w:rFonts w:asciiTheme="majorEastAsia" w:hAnsiTheme="majorEastAsia" w:eastAsiaTheme="majorEastAsia" w:cstheme="majorEastAsia"/>
          <w:color w:val="000000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4"/>
        </w:rPr>
        <w:t>2.1一年级申请转入课程明细：</w:t>
      </w:r>
    </w:p>
    <w:tbl>
      <w:tblPr>
        <w:tblStyle w:val="7"/>
        <w:tblW w:w="8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2944"/>
        <w:gridCol w:w="815"/>
        <w:gridCol w:w="1880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准入课程名称</w:t>
            </w:r>
          </w:p>
        </w:tc>
        <w:tc>
          <w:tcPr>
            <w:tcW w:w="8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课程</w:t>
            </w:r>
          </w:p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学分</w:t>
            </w:r>
          </w:p>
        </w:tc>
        <w:tc>
          <w:tcPr>
            <w:tcW w:w="1880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开课学期</w:t>
            </w:r>
          </w:p>
        </w:tc>
        <w:tc>
          <w:tcPr>
            <w:tcW w:w="1880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传播专业现状与未来发展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880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880" w:type="dxa"/>
            <w:vMerge w:val="restart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Cs/>
                <w:kern w:val="28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kern w:val="28"/>
                <w:szCs w:val="24"/>
              </w:rPr>
              <w:t>任选不少于6学分课程，且所选每门课程成绩不低于80分。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美学概论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社会学概论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传播学概论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广告学概论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马克思主义新闻理论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第2学期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数码摄影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第2学期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电脑图文设计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第2学期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网络与新媒体概论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第2学期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</w:tbl>
    <w:p>
      <w:pPr>
        <w:ind w:left="480" w:firstLine="0" w:firstLineChars="0"/>
        <w:rPr>
          <w:rFonts w:asciiTheme="majorEastAsia" w:hAnsiTheme="majorEastAsia" w:eastAsiaTheme="majorEastAsia" w:cstheme="majorEastAsia"/>
          <w:color w:val="000000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4"/>
        </w:rPr>
        <w:t>2.2二年级申请转入课程明细：</w:t>
      </w:r>
    </w:p>
    <w:tbl>
      <w:tblPr>
        <w:tblStyle w:val="7"/>
        <w:tblW w:w="87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2944"/>
        <w:gridCol w:w="791"/>
        <w:gridCol w:w="1904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准入课程名称</w:t>
            </w:r>
          </w:p>
        </w:tc>
        <w:tc>
          <w:tcPr>
            <w:tcW w:w="791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课程</w:t>
            </w:r>
          </w:p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学分</w:t>
            </w:r>
          </w:p>
        </w:tc>
        <w:tc>
          <w:tcPr>
            <w:tcW w:w="190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开课学期</w:t>
            </w:r>
          </w:p>
        </w:tc>
        <w:tc>
          <w:tcPr>
            <w:tcW w:w="190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传播专业现状与未来发展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904" w:type="dxa"/>
            <w:vMerge w:val="restart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Cs/>
                <w:kern w:val="28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kern w:val="28"/>
                <w:szCs w:val="24"/>
              </w:rPr>
              <w:t>任选不少于32学分课程，且所选每门课程成绩不低于80分</w:t>
            </w: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美学概论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社会学概论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传播学概论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广告学概论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马克思主义新闻理论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第2学期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数码摄影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第2学期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电脑图文设计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第2学期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网络与新媒体概论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第2学期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中国传播史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第3学期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传播心理学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第3学期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新闻传播学研究方法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第3学期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新闻采访与写作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第3学期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外国传播史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第4学期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融合新闻学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第3学期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影视摄制与编辑基础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第4学期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人际传播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第4学期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创新能力基础训练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第4学期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广播电视概论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第4学期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视频内容创作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第4学期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</w:tbl>
    <w:p/>
    <w:p>
      <w:pPr>
        <w:pStyle w:val="5"/>
        <w:numPr>
          <w:ilvl w:val="1"/>
          <w:numId w:val="2"/>
        </w:numPr>
        <w:ind w:left="1140" w:hanging="720"/>
        <w:rPr>
          <w:kern w:val="0"/>
          <w:sz w:val="28"/>
          <w:szCs w:val="28"/>
        </w:rPr>
      </w:pPr>
      <w:bookmarkStart w:id="1" w:name="_Toc444871911"/>
      <w:bookmarkStart w:id="2" w:name="_Toc444848915"/>
      <w:bookmarkStart w:id="3" w:name="_Toc444615521"/>
      <w:r>
        <w:rPr>
          <w:rFonts w:hint="eastAsia"/>
          <w:kern w:val="0"/>
          <w:sz w:val="28"/>
          <w:szCs w:val="28"/>
        </w:rPr>
        <w:t>转专业考核实施办法</w:t>
      </w:r>
      <w:bookmarkEnd w:id="1"/>
      <w:bookmarkEnd w:id="2"/>
      <w:bookmarkEnd w:id="3"/>
    </w:p>
    <w:p>
      <w:pPr>
        <w:ind w:firstLine="42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满足以下必备条件和可选条件的申请人，可参加由转入系三名以上专业老师组织的转专业面试，择优录取。</w:t>
      </w:r>
    </w:p>
    <w:p>
      <w:pPr>
        <w:ind w:firstLine="482"/>
        <w:rPr>
          <w:rFonts w:asciiTheme="majorEastAsia" w:hAnsiTheme="majorEastAsia" w:eastAsiaTheme="majorEastAsia" w:cstheme="majorEastAsia"/>
          <w:b/>
          <w:bCs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24"/>
        </w:rPr>
        <w:t>必备条件：</w:t>
      </w:r>
    </w:p>
    <w:p>
      <w:pPr>
        <w:ind w:firstLine="48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（1）所有申请学生须符合《西南交通大学本科生转专业管理办法》（西交校教 [2019] 126号）中的各项要求。</w:t>
      </w:r>
    </w:p>
    <w:p>
      <w:pPr>
        <w:pStyle w:val="16"/>
        <w:ind w:left="480" w:firstLine="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（2）申请人需满足其所在年级对应的准入课程的全部要求。</w:t>
      </w:r>
    </w:p>
    <w:p>
      <w:pPr>
        <w:pStyle w:val="16"/>
        <w:ind w:left="480" w:firstLine="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（3）外语成绩无挂科，通过四级考试且成绩不低于500。</w:t>
      </w:r>
    </w:p>
    <w:p>
      <w:pPr>
        <w:pStyle w:val="16"/>
        <w:ind w:left="480" w:firstLine="0" w:firstLineChars="0"/>
        <w:rPr>
          <w:rFonts w:asciiTheme="majorEastAsia" w:hAnsiTheme="majorEastAsia" w:eastAsiaTheme="majorEastAsia" w:cstheme="majorEastAsia"/>
          <w:b/>
          <w:bCs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24"/>
        </w:rPr>
        <w:t>可选条件（至少一项）：</w:t>
      </w:r>
    </w:p>
    <w:p>
      <w:pPr>
        <w:ind w:firstLine="48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（1）学生期间（高中至大学时期）曾在公开刊物上或院级以上网络平台（不含个人社交媒体）发表过新闻报道；</w:t>
      </w:r>
    </w:p>
    <w:p>
      <w:pPr>
        <w:ind w:firstLine="48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（2）在学校新闻中心、电视台、广播台、新媒体中心等媒体机构有一年的实践经历。</w:t>
      </w:r>
    </w:p>
    <w:p>
      <w:pPr>
        <w:ind w:firstLine="48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（3）获得校级以上传播相关学科竞赛奖。</w:t>
      </w:r>
    </w:p>
    <w:p>
      <w:pPr>
        <w:widowControl/>
        <w:ind w:left="420" w:firstLine="0" w:firstLineChars="0"/>
        <w:rPr>
          <w:rFonts w:asciiTheme="majorEastAsia" w:hAnsiTheme="majorEastAsia" w:eastAsiaTheme="majorEastAsia" w:cstheme="majorEastAsia"/>
          <w:kern w:val="0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4.申请材料</w:t>
      </w:r>
      <w:r>
        <w:rPr>
          <w:rFonts w:hint="eastAsia" w:asciiTheme="majorEastAsia" w:hAnsiTheme="majorEastAsia" w:eastAsiaTheme="majorEastAsia" w:cstheme="majorEastAsia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Cs w:val="24"/>
        </w:rPr>
        <w:t>（1）以往课程的成绩证明。（已修之全部）</w:t>
      </w:r>
      <w:r>
        <w:rPr>
          <w:rFonts w:hint="eastAsia" w:asciiTheme="majorEastAsia" w:hAnsiTheme="majorEastAsia" w:eastAsiaTheme="majorEastAsia" w:cstheme="majorEastAsia"/>
          <w:kern w:val="0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Cs w:val="24"/>
        </w:rPr>
        <w:t>（2）申请人转专业陈述书。（1000字）</w:t>
      </w:r>
      <w:r>
        <w:rPr>
          <w:rFonts w:hint="eastAsia" w:asciiTheme="majorEastAsia" w:hAnsiTheme="majorEastAsia" w:eastAsiaTheme="majorEastAsia" w:cstheme="majorEastAsia"/>
          <w:kern w:val="0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Cs w:val="24"/>
        </w:rPr>
        <w:t>（3）实习或获奖等相关证明材料。</w:t>
      </w:r>
    </w:p>
    <w:p>
      <w:pPr>
        <w:widowControl/>
        <w:snapToGrid w:val="0"/>
        <w:ind w:firstLine="0" w:firstLineChars="0"/>
        <w:jc w:val="center"/>
        <w:rPr>
          <w:rFonts w:asciiTheme="majorEastAsia" w:hAnsiTheme="majorEastAsia" w:eastAsiaTheme="majorEastAsia" w:cstheme="majorEastAsia"/>
          <w:b/>
          <w:bCs w:val="0"/>
          <w:kern w:val="0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Cs w:val="24"/>
        </w:rPr>
        <w:t>202</w:t>
      </w:r>
      <w:r>
        <w:rPr>
          <w:rFonts w:asciiTheme="majorEastAsia" w:hAnsiTheme="majorEastAsia" w:eastAsiaTheme="majorEastAsia" w:cstheme="majorEastAsia"/>
          <w:b/>
          <w:bCs w:val="0"/>
          <w:kern w:val="0"/>
          <w:szCs w:val="24"/>
        </w:rPr>
        <w:t>3</w:t>
      </w:r>
      <w:r>
        <w:rPr>
          <w:rFonts w:hint="eastAsia" w:asciiTheme="majorEastAsia" w:hAnsiTheme="majorEastAsia" w:eastAsiaTheme="majorEastAsia" w:cstheme="majorEastAsia"/>
          <w:b/>
          <w:bCs w:val="0"/>
          <w:kern w:val="0"/>
          <w:szCs w:val="24"/>
        </w:rPr>
        <w:t>年广告学转专业要求</w:t>
      </w:r>
    </w:p>
    <w:p>
      <w:pPr>
        <w:pStyle w:val="16"/>
        <w:ind w:left="480" w:firstLine="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1.计划录取名额</w:t>
      </w:r>
    </w:p>
    <w:p>
      <w:pPr>
        <w:ind w:left="480" w:firstLine="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录取一年级转入人数不大于3人。</w:t>
      </w:r>
    </w:p>
    <w:p>
      <w:pPr>
        <w:ind w:left="480" w:firstLine="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录取二年级转入人数不大于2人。</w:t>
      </w:r>
    </w:p>
    <w:p>
      <w:pPr>
        <w:ind w:firstLine="420" w:firstLineChars="0"/>
        <w:rPr>
          <w:rFonts w:asciiTheme="majorEastAsia" w:hAnsiTheme="majorEastAsia" w:eastAsiaTheme="majorEastAsia" w:cstheme="majorEastAsia"/>
          <w:color w:val="000000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4"/>
        </w:rPr>
        <w:t>2.转专业准入课程要求</w:t>
      </w:r>
    </w:p>
    <w:p>
      <w:pPr>
        <w:ind w:firstLine="420" w:firstLineChars="0"/>
        <w:rPr>
          <w:rFonts w:asciiTheme="majorEastAsia" w:hAnsiTheme="majorEastAsia" w:eastAsiaTheme="majorEastAsia" w:cstheme="majorEastAsia"/>
          <w:color w:val="000000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4"/>
        </w:rPr>
        <w:t>2.1一年级申请转入课程明细：</w:t>
      </w:r>
    </w:p>
    <w:tbl>
      <w:tblPr>
        <w:tblStyle w:val="7"/>
        <w:tblW w:w="8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2944"/>
        <w:gridCol w:w="815"/>
        <w:gridCol w:w="1880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准入课程名称</w:t>
            </w:r>
          </w:p>
        </w:tc>
        <w:tc>
          <w:tcPr>
            <w:tcW w:w="8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课程</w:t>
            </w:r>
          </w:p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学分</w:t>
            </w:r>
          </w:p>
        </w:tc>
        <w:tc>
          <w:tcPr>
            <w:tcW w:w="1880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开课学期</w:t>
            </w:r>
          </w:p>
        </w:tc>
        <w:tc>
          <w:tcPr>
            <w:tcW w:w="1880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传播专业现状与未来发展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880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880" w:type="dxa"/>
            <w:vMerge w:val="restart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Cs/>
                <w:kern w:val="28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kern w:val="28"/>
                <w:szCs w:val="24"/>
              </w:rPr>
              <w:t>任选不少于6学分课程，且所选课程每门成绩不低80分</w:t>
            </w: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美学概论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社会学概论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传播学概论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广告学概论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马克思主义新闻理论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第2学期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数码摄影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第2学期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电脑图文设计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第2学期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网络与新媒体概论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第2学期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</w:tbl>
    <w:p>
      <w:pPr>
        <w:ind w:left="480" w:firstLine="0" w:firstLineChars="0"/>
        <w:rPr>
          <w:rFonts w:asciiTheme="majorEastAsia" w:hAnsiTheme="majorEastAsia" w:eastAsiaTheme="majorEastAsia" w:cstheme="majorEastAsia"/>
          <w:color w:val="000000"/>
          <w:szCs w:val="24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4"/>
        </w:rPr>
        <w:t>2.2二年级申请转入课程明细：</w:t>
      </w:r>
    </w:p>
    <w:tbl>
      <w:tblPr>
        <w:tblStyle w:val="7"/>
        <w:tblW w:w="87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2944"/>
        <w:gridCol w:w="791"/>
        <w:gridCol w:w="1904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准入课程名称</w:t>
            </w:r>
          </w:p>
        </w:tc>
        <w:tc>
          <w:tcPr>
            <w:tcW w:w="791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课程</w:t>
            </w:r>
          </w:p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学分</w:t>
            </w:r>
          </w:p>
        </w:tc>
        <w:tc>
          <w:tcPr>
            <w:tcW w:w="190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开课学期</w:t>
            </w:r>
          </w:p>
        </w:tc>
        <w:tc>
          <w:tcPr>
            <w:tcW w:w="190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传播专业现状与未来发展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904" w:type="dxa"/>
            <w:vMerge w:val="restart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Cs/>
                <w:kern w:val="28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kern w:val="28"/>
                <w:szCs w:val="24"/>
              </w:rPr>
              <w:t>任选不少于32学分课程，且所选每门课程成绩不低于80分</w:t>
            </w: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美学概论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社会学概论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传播学概论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广告学概论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第1学期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马克思主义新闻理论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第2学期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数码摄影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第2学期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电脑图文设计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第2学期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网络与新媒体概论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第2学期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广告史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第4学期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广告心理学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第3学期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广告图形创意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第3学期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市场调研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第3学期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市场营销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第3学期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创新能力训练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第4学期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影视摄制与编辑基础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第3学期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交互广告制作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2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第4学期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平面广告创意表达</w:t>
            </w:r>
          </w:p>
        </w:tc>
        <w:tc>
          <w:tcPr>
            <w:tcW w:w="79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3</w:t>
            </w:r>
          </w:p>
        </w:tc>
        <w:tc>
          <w:tcPr>
            <w:tcW w:w="190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4"/>
              </w:rPr>
              <w:t>第4学期</w:t>
            </w:r>
          </w:p>
        </w:tc>
        <w:tc>
          <w:tcPr>
            <w:tcW w:w="1904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Theme="majorEastAsia" w:hAnsiTheme="majorEastAsia" w:eastAsiaTheme="majorEastAsia" w:cstheme="majorEastAsia"/>
                <w:szCs w:val="24"/>
              </w:rPr>
            </w:pPr>
          </w:p>
        </w:tc>
      </w:tr>
    </w:tbl>
    <w:p>
      <w:pPr>
        <w:pStyle w:val="16"/>
        <w:ind w:firstLine="480"/>
        <w:rPr>
          <w:rFonts w:asciiTheme="majorEastAsia" w:hAnsiTheme="majorEastAsia" w:eastAsiaTheme="majorEastAsia" w:cstheme="majorEastAsia"/>
          <w:szCs w:val="24"/>
        </w:rPr>
      </w:pPr>
    </w:p>
    <w:p>
      <w:pPr>
        <w:pStyle w:val="16"/>
        <w:ind w:firstLine="48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3.转专业考核实施办法</w:t>
      </w:r>
    </w:p>
    <w:p>
      <w:pPr>
        <w:ind w:firstLine="42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满足以下必备条件和可选条件的申请人，可参加由转入系三名以上专业老师组织的转专业面试，择优录取。</w:t>
      </w:r>
    </w:p>
    <w:p>
      <w:pPr>
        <w:ind w:firstLine="482"/>
        <w:rPr>
          <w:rFonts w:asciiTheme="majorEastAsia" w:hAnsiTheme="majorEastAsia" w:eastAsiaTheme="majorEastAsia" w:cstheme="majorEastAsia"/>
          <w:b/>
          <w:bCs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24"/>
        </w:rPr>
        <w:t>必备条件：</w:t>
      </w:r>
    </w:p>
    <w:p>
      <w:pPr>
        <w:ind w:firstLine="48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（1）所有申请学生须符合《西南交通大学本科生转专业管理办法》（西交校教 [2019] 126号）中的各项要求。</w:t>
      </w:r>
    </w:p>
    <w:p>
      <w:pPr>
        <w:pStyle w:val="16"/>
        <w:ind w:left="480" w:firstLine="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（2）申请人需满足其所在年级对应的准入课程的全部要求。</w:t>
      </w:r>
    </w:p>
    <w:p>
      <w:pPr>
        <w:pStyle w:val="16"/>
        <w:ind w:left="480" w:firstLine="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（3）外语成绩无挂科，通过四级考试且成绩不低于500。</w:t>
      </w:r>
    </w:p>
    <w:p>
      <w:pPr>
        <w:pStyle w:val="16"/>
        <w:ind w:left="480" w:firstLine="0" w:firstLineChars="0"/>
        <w:rPr>
          <w:rFonts w:asciiTheme="majorEastAsia" w:hAnsiTheme="majorEastAsia" w:eastAsiaTheme="majorEastAsia" w:cstheme="majorEastAsia"/>
          <w:b/>
          <w:bCs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24"/>
        </w:rPr>
        <w:t>可选条件（至少一项）：</w:t>
      </w:r>
    </w:p>
    <w:p>
      <w:pPr>
        <w:ind w:firstLine="48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（1）学生期间（高中至大学时期）曾在公开刊物上或院级以上网络平台（不含个人社交媒体）发表过新闻报道；</w:t>
      </w:r>
    </w:p>
    <w:p>
      <w:pPr>
        <w:ind w:firstLine="48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（2）在学校新闻中心、电视台、广播台、新媒体中心等媒体机构有一年的实践经历。</w:t>
      </w:r>
    </w:p>
    <w:p>
      <w:pPr>
        <w:ind w:firstLine="48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（3）获得校级以上广告相关学科竞赛奖。</w:t>
      </w:r>
    </w:p>
    <w:p>
      <w:pPr>
        <w:widowControl/>
        <w:ind w:left="420" w:firstLine="0" w:firstLineChars="0"/>
        <w:rPr>
          <w:rFonts w:hint="eastAsia" w:asciiTheme="majorEastAsia" w:hAnsiTheme="majorEastAsia" w:eastAsiaTheme="majorEastAsia" w:cstheme="majorEastAsia"/>
          <w:kern w:val="0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4.申请材料</w:t>
      </w:r>
      <w:r>
        <w:rPr>
          <w:rFonts w:hint="eastAsia" w:asciiTheme="majorEastAsia" w:hAnsiTheme="majorEastAsia" w:eastAsiaTheme="majorEastAsia" w:cstheme="majorEastAsia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Cs w:val="24"/>
        </w:rPr>
        <w:t>（1）以往课程的成绩证明。（已修之全部）</w:t>
      </w:r>
      <w:r>
        <w:rPr>
          <w:rFonts w:hint="eastAsia" w:asciiTheme="majorEastAsia" w:hAnsiTheme="majorEastAsia" w:eastAsiaTheme="majorEastAsia" w:cstheme="majorEastAsia"/>
          <w:kern w:val="0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Cs w:val="24"/>
        </w:rPr>
        <w:t>（2）申请人转专业陈述书。（1000字）</w:t>
      </w:r>
      <w:r>
        <w:rPr>
          <w:rFonts w:hint="eastAsia" w:asciiTheme="majorEastAsia" w:hAnsiTheme="majorEastAsia" w:eastAsiaTheme="majorEastAsia" w:cstheme="majorEastAsia"/>
          <w:kern w:val="0"/>
          <w:szCs w:val="24"/>
        </w:rPr>
        <w:br w:type="textWrapping"/>
      </w:r>
      <w:r>
        <w:rPr>
          <w:rFonts w:hint="eastAsia" w:asciiTheme="majorEastAsia" w:hAnsiTheme="majorEastAsia" w:eastAsiaTheme="majorEastAsia" w:cstheme="majorEastAsia"/>
          <w:kern w:val="0"/>
          <w:szCs w:val="24"/>
        </w:rPr>
        <w:t>（3）实习或获奖等相关证明材料。</w:t>
      </w:r>
    </w:p>
    <w:p>
      <w:pPr>
        <w:widowControl/>
        <w:snapToGrid w:val="0"/>
        <w:ind w:firstLine="0" w:firstLineChars="0"/>
        <w:jc w:val="center"/>
        <w:rPr>
          <w:rFonts w:ascii="宋体" w:hAnsi="宋体" w:eastAsia="宋体" w:cs="宋体"/>
          <w:b/>
          <w:bCs/>
          <w:kern w:val="0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Cs w:val="24"/>
        </w:rPr>
        <w:t>202</w:t>
      </w:r>
      <w:r>
        <w:rPr>
          <w:rFonts w:hint="default" w:ascii="宋体" w:hAnsi="宋体" w:eastAsia="宋体" w:cs="宋体"/>
          <w:b/>
          <w:bCs/>
          <w:kern w:val="0"/>
          <w:szCs w:val="24"/>
          <w:lang w:val="en-US"/>
        </w:rPr>
        <w:t>3</w:t>
      </w:r>
      <w:r>
        <w:rPr>
          <w:rFonts w:hint="eastAsia" w:ascii="宋体" w:hAnsi="宋体" w:eastAsia="宋体" w:cs="宋体"/>
          <w:b/>
          <w:bCs/>
          <w:kern w:val="0"/>
          <w:szCs w:val="24"/>
        </w:rPr>
        <w:t>年汉语言文学转专业要求</w:t>
      </w:r>
    </w:p>
    <w:p>
      <w:pPr>
        <w:numPr>
          <w:ilvl w:val="0"/>
          <w:numId w:val="3"/>
        </w:numPr>
        <w:ind w:firstLine="480"/>
        <w:rPr>
          <w:rFonts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计划录取名额</w:t>
      </w:r>
    </w:p>
    <w:p>
      <w:pPr>
        <w:pStyle w:val="16"/>
        <w:ind w:left="480" w:firstLine="0" w:firstLineChars="0"/>
        <w:rPr>
          <w:rFonts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录取一年级转入人数不大于</w:t>
      </w:r>
      <w:r>
        <w:rPr>
          <w:rFonts w:hint="default" w:ascii="宋体" w:hAnsi="宋体" w:eastAsia="宋体" w:cs="宋体"/>
          <w:szCs w:val="24"/>
          <w:highlight w:val="none"/>
          <w:lang w:val="en-US"/>
        </w:rPr>
        <w:t>4</w:t>
      </w:r>
      <w:r>
        <w:rPr>
          <w:rFonts w:hint="eastAsia" w:ascii="宋体" w:hAnsi="宋体" w:eastAsia="宋体" w:cs="宋体"/>
          <w:szCs w:val="24"/>
          <w:highlight w:val="none"/>
        </w:rPr>
        <w:t>人。</w:t>
      </w:r>
    </w:p>
    <w:p>
      <w:pPr>
        <w:ind w:left="480" w:firstLine="0" w:firstLineChars="0"/>
        <w:rPr>
          <w:rFonts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录取二年级转入人数不大于</w:t>
      </w:r>
      <w:r>
        <w:rPr>
          <w:rFonts w:hint="default" w:ascii="宋体" w:hAnsi="宋体" w:eastAsia="宋体" w:cs="宋体"/>
          <w:szCs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Cs w:val="24"/>
          <w:highlight w:val="none"/>
        </w:rPr>
        <w:t>人。</w:t>
      </w:r>
    </w:p>
    <w:p>
      <w:pPr>
        <w:numPr>
          <w:ilvl w:val="0"/>
          <w:numId w:val="3"/>
        </w:numPr>
        <w:ind w:firstLine="480"/>
        <w:rPr>
          <w:rFonts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转专业准入课程明细</w:t>
      </w:r>
    </w:p>
    <w:p>
      <w:pPr>
        <w:ind w:left="480" w:firstLine="0" w:firstLineChars="0"/>
        <w:rPr>
          <w:rFonts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2.1一年级申请转入课程明细：</w:t>
      </w:r>
    </w:p>
    <w:tbl>
      <w:tblPr>
        <w:tblStyle w:val="7"/>
        <w:tblW w:w="8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2944"/>
        <w:gridCol w:w="815"/>
        <w:gridCol w:w="1880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准入课程名称</w:t>
            </w:r>
          </w:p>
        </w:tc>
        <w:tc>
          <w:tcPr>
            <w:tcW w:w="815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课程</w:t>
            </w:r>
          </w:p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学分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开课学期</w:t>
            </w:r>
          </w:p>
        </w:tc>
        <w:tc>
          <w:tcPr>
            <w:tcW w:w="1880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bCs/>
                <w:color w:val="auto"/>
                <w:kern w:val="28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4"/>
                <w:highlight w:val="none"/>
              </w:rPr>
              <w:t>唐宋诗之美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bCs/>
                <w:color w:val="auto"/>
                <w:kern w:val="28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8"/>
                <w:szCs w:val="24"/>
                <w:highlight w:val="none"/>
              </w:rPr>
              <w:t>第2学期</w:t>
            </w:r>
          </w:p>
        </w:tc>
        <w:tc>
          <w:tcPr>
            <w:tcW w:w="1880" w:type="dxa"/>
            <w:vMerge w:val="restart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bCs/>
                <w:color w:val="auto"/>
                <w:kern w:val="28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8"/>
                <w:szCs w:val="24"/>
                <w:highlight w:val="none"/>
              </w:rPr>
              <w:t>任选其中</w:t>
            </w:r>
            <w:r>
              <w:rPr>
                <w:rFonts w:hint="eastAsia" w:ascii="宋体" w:hAnsi="宋体" w:cs="宋体"/>
                <w:bCs/>
                <w:color w:val="auto"/>
                <w:kern w:val="28"/>
                <w:szCs w:val="24"/>
                <w:highlight w:val="none"/>
                <w:lang w:val="en-US" w:eastAsia="zh-CN"/>
              </w:rPr>
              <w:t>4学分</w:t>
            </w:r>
            <w:r>
              <w:rPr>
                <w:rFonts w:hint="eastAsia" w:ascii="宋体" w:hAnsi="宋体" w:eastAsia="宋体" w:cs="宋体"/>
                <w:bCs/>
                <w:color w:val="auto"/>
                <w:kern w:val="28"/>
                <w:szCs w:val="24"/>
                <w:highlight w:val="none"/>
              </w:rPr>
              <w:t>，每门课成绩不低于8</w:t>
            </w:r>
            <w:r>
              <w:rPr>
                <w:rFonts w:hint="default" w:ascii="宋体" w:hAnsi="宋体" w:eastAsia="宋体" w:cs="宋体"/>
                <w:bCs/>
                <w:color w:val="auto"/>
                <w:kern w:val="28"/>
                <w:szCs w:val="24"/>
                <w:highlight w:val="none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bCs/>
                <w:color w:val="auto"/>
                <w:kern w:val="28"/>
                <w:szCs w:val="24"/>
                <w:highlight w:val="none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名家名篇与人文关怀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第2学期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宋词之美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第2学期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大学语文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第1、2学期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诺贝尔文学奖作家作品</w:t>
            </w:r>
          </w:p>
        </w:tc>
        <w:tc>
          <w:tcPr>
            <w:tcW w:w="815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2</w:t>
            </w:r>
          </w:p>
        </w:tc>
        <w:tc>
          <w:tcPr>
            <w:tcW w:w="1880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第2学期</w:t>
            </w:r>
          </w:p>
        </w:tc>
        <w:tc>
          <w:tcPr>
            <w:tcW w:w="188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</w:p>
        </w:tc>
      </w:tr>
    </w:tbl>
    <w:p>
      <w:pPr>
        <w:pStyle w:val="16"/>
        <w:ind w:firstLine="240" w:firstLineChars="100"/>
        <w:rPr>
          <w:rFonts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2.2</w:t>
      </w:r>
      <w:r>
        <w:rPr>
          <w:rFonts w:hint="eastAsia" w:ascii="宋体" w:hAnsi="宋体" w:eastAsia="宋体" w:cs="宋体"/>
          <w:szCs w:val="24"/>
        </w:rPr>
        <w:t>二年级申请转入课程明细：</w:t>
      </w:r>
    </w:p>
    <w:tbl>
      <w:tblPr>
        <w:tblStyle w:val="7"/>
        <w:tblW w:w="8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2944"/>
        <w:gridCol w:w="1164"/>
        <w:gridCol w:w="1701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准入课程名称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课程</w:t>
            </w:r>
          </w:p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学分</w:t>
            </w:r>
          </w:p>
        </w:tc>
        <w:tc>
          <w:tcPr>
            <w:tcW w:w="170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开课学期</w:t>
            </w:r>
          </w:p>
        </w:tc>
        <w:tc>
          <w:tcPr>
            <w:tcW w:w="1710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bCs/>
                <w:color w:val="FF0000"/>
                <w:kern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4"/>
                <w:highlight w:val="none"/>
              </w:rPr>
              <w:t>唐宋诗之美</w:t>
            </w:r>
          </w:p>
        </w:tc>
        <w:tc>
          <w:tcPr>
            <w:tcW w:w="116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2</w:t>
            </w:r>
          </w:p>
        </w:tc>
        <w:tc>
          <w:tcPr>
            <w:tcW w:w="170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bCs/>
                <w:kern w:val="28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28"/>
                <w:szCs w:val="24"/>
              </w:rPr>
              <w:t>第2学期</w:t>
            </w:r>
          </w:p>
        </w:tc>
        <w:tc>
          <w:tcPr>
            <w:tcW w:w="1710" w:type="dxa"/>
            <w:vMerge w:val="restart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bCs/>
                <w:kern w:val="28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28"/>
                <w:szCs w:val="24"/>
              </w:rPr>
              <w:t>任选其中</w:t>
            </w:r>
            <w:r>
              <w:rPr>
                <w:rFonts w:hint="eastAsia" w:ascii="宋体" w:hAnsi="宋体" w:cs="宋体"/>
                <w:bCs/>
                <w:kern w:val="28"/>
                <w:szCs w:val="24"/>
                <w:lang w:val="en-US" w:eastAsia="zh-CN"/>
              </w:rPr>
              <w:t>8学分</w:t>
            </w:r>
            <w:r>
              <w:rPr>
                <w:rFonts w:hint="eastAsia" w:ascii="宋体" w:hAnsi="宋体" w:eastAsia="宋体" w:cs="宋体"/>
                <w:bCs/>
                <w:kern w:val="28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bCs/>
                <w:kern w:val="28"/>
                <w:szCs w:val="24"/>
                <w:highlight w:val="none"/>
              </w:rPr>
              <w:t>每门课成绩不低于8</w:t>
            </w:r>
            <w:r>
              <w:rPr>
                <w:rFonts w:hint="default" w:ascii="宋体" w:hAnsi="宋体" w:eastAsia="宋体" w:cs="宋体"/>
                <w:bCs/>
                <w:kern w:val="28"/>
                <w:szCs w:val="24"/>
                <w:highlight w:val="none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bCs/>
                <w:kern w:val="28"/>
                <w:szCs w:val="24"/>
                <w:highlight w:val="none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名家名篇与人文关怀</w:t>
            </w:r>
          </w:p>
        </w:tc>
        <w:tc>
          <w:tcPr>
            <w:tcW w:w="116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2</w:t>
            </w:r>
          </w:p>
        </w:tc>
        <w:tc>
          <w:tcPr>
            <w:tcW w:w="170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第2学期</w:t>
            </w:r>
          </w:p>
        </w:tc>
        <w:tc>
          <w:tcPr>
            <w:tcW w:w="171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宋词之美</w:t>
            </w:r>
          </w:p>
        </w:tc>
        <w:tc>
          <w:tcPr>
            <w:tcW w:w="116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2</w:t>
            </w:r>
          </w:p>
        </w:tc>
        <w:tc>
          <w:tcPr>
            <w:tcW w:w="170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第2学期</w:t>
            </w:r>
          </w:p>
        </w:tc>
        <w:tc>
          <w:tcPr>
            <w:tcW w:w="171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大学语文</w:t>
            </w:r>
          </w:p>
        </w:tc>
        <w:tc>
          <w:tcPr>
            <w:tcW w:w="116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2</w:t>
            </w:r>
          </w:p>
        </w:tc>
        <w:tc>
          <w:tcPr>
            <w:tcW w:w="170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第1、2学期</w:t>
            </w:r>
          </w:p>
        </w:tc>
        <w:tc>
          <w:tcPr>
            <w:tcW w:w="171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诺贝尔文学奖作家作品</w:t>
            </w:r>
          </w:p>
        </w:tc>
        <w:tc>
          <w:tcPr>
            <w:tcW w:w="116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2</w:t>
            </w:r>
          </w:p>
        </w:tc>
        <w:tc>
          <w:tcPr>
            <w:tcW w:w="170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第2学期</w:t>
            </w:r>
          </w:p>
        </w:tc>
        <w:tc>
          <w:tcPr>
            <w:tcW w:w="171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bCs/>
                <w:kern w:val="28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写作Ⅰ</w:t>
            </w:r>
          </w:p>
        </w:tc>
        <w:tc>
          <w:tcPr>
            <w:tcW w:w="116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2</w:t>
            </w:r>
          </w:p>
        </w:tc>
        <w:tc>
          <w:tcPr>
            <w:tcW w:w="170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第1学期</w:t>
            </w:r>
          </w:p>
        </w:tc>
        <w:tc>
          <w:tcPr>
            <w:tcW w:w="171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b/>
                <w:bCs/>
                <w:kern w:val="28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写作Ⅱ</w:t>
            </w:r>
          </w:p>
        </w:tc>
        <w:tc>
          <w:tcPr>
            <w:tcW w:w="116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2</w:t>
            </w:r>
          </w:p>
        </w:tc>
        <w:tc>
          <w:tcPr>
            <w:tcW w:w="170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第2学期</w:t>
            </w:r>
          </w:p>
        </w:tc>
        <w:tc>
          <w:tcPr>
            <w:tcW w:w="171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bCs/>
                <w:kern w:val="28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中国古代文学Ⅰ</w:t>
            </w:r>
          </w:p>
        </w:tc>
        <w:tc>
          <w:tcPr>
            <w:tcW w:w="116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3</w:t>
            </w:r>
          </w:p>
        </w:tc>
        <w:tc>
          <w:tcPr>
            <w:tcW w:w="170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第1学期</w:t>
            </w:r>
          </w:p>
        </w:tc>
        <w:tc>
          <w:tcPr>
            <w:tcW w:w="171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b/>
                <w:bCs/>
                <w:kern w:val="28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中国当代文学Ⅱ</w:t>
            </w:r>
          </w:p>
        </w:tc>
        <w:tc>
          <w:tcPr>
            <w:tcW w:w="116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3</w:t>
            </w:r>
          </w:p>
        </w:tc>
        <w:tc>
          <w:tcPr>
            <w:tcW w:w="170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第2学期</w:t>
            </w:r>
          </w:p>
        </w:tc>
        <w:tc>
          <w:tcPr>
            <w:tcW w:w="171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bCs/>
                <w:kern w:val="28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中国现当代文学Ⅰ</w:t>
            </w:r>
          </w:p>
        </w:tc>
        <w:tc>
          <w:tcPr>
            <w:tcW w:w="116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3</w:t>
            </w:r>
          </w:p>
        </w:tc>
        <w:tc>
          <w:tcPr>
            <w:tcW w:w="170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第1学期</w:t>
            </w:r>
          </w:p>
        </w:tc>
        <w:tc>
          <w:tcPr>
            <w:tcW w:w="171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人文学院</w:t>
            </w:r>
          </w:p>
        </w:tc>
        <w:tc>
          <w:tcPr>
            <w:tcW w:w="2944" w:type="dxa"/>
            <w:vAlign w:val="center"/>
          </w:tcPr>
          <w:p>
            <w:pPr>
              <w:widowControl/>
              <w:spacing w:before="0" w:after="0" w:line="240" w:lineRule="auto"/>
              <w:ind w:firstLine="0" w:firstLineChars="0"/>
              <w:jc w:val="both"/>
              <w:rPr>
                <w:rFonts w:ascii="宋体" w:hAnsi="宋体" w:eastAsia="宋体" w:cs="宋体"/>
                <w:b/>
                <w:bCs/>
                <w:kern w:val="28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中国现当代文学Ⅱ</w:t>
            </w:r>
          </w:p>
        </w:tc>
        <w:tc>
          <w:tcPr>
            <w:tcW w:w="1164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3</w:t>
            </w:r>
          </w:p>
        </w:tc>
        <w:tc>
          <w:tcPr>
            <w:tcW w:w="1701" w:type="dxa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  <w:szCs w:val="24"/>
              </w:rPr>
              <w:t>第2学期</w:t>
            </w:r>
          </w:p>
        </w:tc>
        <w:tc>
          <w:tcPr>
            <w:tcW w:w="1710" w:type="dxa"/>
            <w:vMerge w:val="continue"/>
          </w:tcPr>
          <w:p>
            <w:pPr>
              <w:widowControl/>
              <w:spacing w:before="0" w:after="0" w:line="240" w:lineRule="auto"/>
              <w:ind w:firstLine="0" w:firstLineChars="0"/>
              <w:jc w:val="center"/>
              <w:rPr>
                <w:rFonts w:ascii="宋体" w:hAnsi="宋体" w:eastAsia="宋体" w:cs="宋体"/>
                <w:szCs w:val="24"/>
              </w:rPr>
            </w:pPr>
          </w:p>
        </w:tc>
      </w:tr>
    </w:tbl>
    <w:p>
      <w:pPr>
        <w:pStyle w:val="16"/>
        <w:ind w:firstLine="0" w:firstLineChars="0"/>
        <w:rPr>
          <w:rFonts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3.转专业考核实施办法：</w:t>
      </w:r>
    </w:p>
    <w:p>
      <w:pPr>
        <w:ind w:firstLine="420" w:firstLineChars="0"/>
        <w:rPr>
          <w:rFonts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满足以下必备条件和可选条件的申请人，可参加由转入系三名以上专业老师组织的转专业面试，择优录取。</w:t>
      </w:r>
    </w:p>
    <w:p>
      <w:pPr>
        <w:ind w:firstLine="482"/>
        <w:rPr>
          <w:rFonts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必备条件</w:t>
      </w:r>
      <w:r>
        <w:rPr>
          <w:rFonts w:hint="eastAsia" w:ascii="宋体" w:hAnsi="宋体" w:eastAsia="宋体" w:cs="宋体"/>
          <w:szCs w:val="24"/>
        </w:rPr>
        <w:t>：</w:t>
      </w:r>
    </w:p>
    <w:p>
      <w:pPr>
        <w:ind w:firstLine="480"/>
        <w:rPr>
          <w:rFonts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（1）所有申请学生须符合《西南交通大学本科生转专业管理办法》（西交校教 [2019] 126号）中的各项要求。</w:t>
      </w:r>
    </w:p>
    <w:p>
      <w:pPr>
        <w:ind w:firstLine="48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="宋体" w:hAnsi="宋体" w:eastAsia="宋体" w:cs="宋体"/>
          <w:szCs w:val="24"/>
          <w:lang w:eastAsia="zh-CN"/>
        </w:rPr>
        <w:t>（</w:t>
      </w:r>
      <w:r>
        <w:rPr>
          <w:rFonts w:hint="default" w:ascii="宋体" w:hAnsi="宋体" w:eastAsia="宋体" w:cs="宋体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Cs w:val="24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Cs w:val="24"/>
        </w:rPr>
        <w:t>申请人需满足其所在年级对应的准入课程的全部要求。</w:t>
      </w:r>
    </w:p>
    <w:p>
      <w:pPr>
        <w:ind w:firstLine="480"/>
        <w:rPr>
          <w:rFonts w:ascii="宋体" w:hAnsi="宋体" w:eastAsia="宋体" w:cs="宋体"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申请人原专业时所修各科成绩不低于</w:t>
      </w:r>
      <w:r>
        <w:rPr>
          <w:rFonts w:hint="default" w:ascii="宋体" w:hAnsi="宋体" w:eastAsia="宋体" w:cs="宋体"/>
          <w:szCs w:val="24"/>
          <w:highlight w:val="none"/>
          <w:lang w:val="en-US" w:eastAsia="zh-CN"/>
        </w:rPr>
        <w:t>75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分。</w:t>
      </w:r>
    </w:p>
    <w:p>
      <w:pPr>
        <w:ind w:firstLine="480"/>
        <w:rPr>
          <w:rFonts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（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Cs w:val="24"/>
          <w:highlight w:val="none"/>
        </w:rPr>
        <w:t>）外语成绩无挂科，通过四级考试且成绩不低于500。</w:t>
      </w:r>
    </w:p>
    <w:p>
      <w:pPr>
        <w:ind w:firstLine="482"/>
        <w:rPr>
          <w:rFonts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可选条件</w:t>
      </w:r>
      <w:r>
        <w:rPr>
          <w:rFonts w:hint="eastAsia" w:ascii="宋体" w:hAnsi="宋体" w:cs="宋体"/>
          <w:b/>
          <w:szCs w:val="24"/>
          <w:highlight w:val="none"/>
          <w:lang w:eastAsia="zh-CN"/>
        </w:rPr>
        <w:t>（至少一项）</w:t>
      </w:r>
      <w:r>
        <w:rPr>
          <w:rFonts w:hint="eastAsia" w:ascii="宋体" w:hAnsi="宋体" w:eastAsia="宋体" w:cs="宋体"/>
          <w:szCs w:val="24"/>
          <w:highlight w:val="none"/>
        </w:rPr>
        <w:t>：</w:t>
      </w:r>
    </w:p>
    <w:p>
      <w:pPr>
        <w:pStyle w:val="13"/>
        <w:numPr>
          <w:ilvl w:val="0"/>
          <w:numId w:val="4"/>
        </w:numPr>
        <w:ind w:firstLineChars="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有文学创作获奖。</w:t>
      </w:r>
    </w:p>
    <w:p>
      <w:pPr>
        <w:pStyle w:val="13"/>
        <w:numPr>
          <w:ilvl w:val="0"/>
          <w:numId w:val="4"/>
        </w:numPr>
        <w:ind w:firstLineChars="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  <w:lang w:eastAsia="zh-CN"/>
        </w:rPr>
        <w:t>有正式公开发表的文学作品。</w:t>
      </w:r>
    </w:p>
    <w:p>
      <w:pPr>
        <w:pStyle w:val="13"/>
        <w:numPr>
          <w:ilvl w:val="0"/>
          <w:numId w:val="4"/>
        </w:numPr>
        <w:ind w:firstLineChars="0"/>
        <w:rPr>
          <w:rFonts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  <w:lang w:eastAsia="zh-CN"/>
        </w:rPr>
        <w:t>有汉语言文学专业相关的规范学术论文至少</w:t>
      </w:r>
      <w:r>
        <w:rPr>
          <w:rFonts w:hint="default" w:ascii="宋体" w:hAnsi="宋体" w:eastAsia="宋体" w:cs="宋体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篇</w:t>
      </w:r>
      <w:r>
        <w:rPr>
          <w:rFonts w:hint="eastAsia" w:ascii="宋体" w:hAnsi="宋体" w:cs="宋体"/>
          <w:szCs w:val="24"/>
          <w:highlight w:val="none"/>
          <w:lang w:eastAsia="zh-CN"/>
        </w:rPr>
        <w:t>（未发表的学术论文，需有</w:t>
      </w:r>
      <w:r>
        <w:rPr>
          <w:rFonts w:hint="default" w:ascii="宋体" w:hAnsi="宋体" w:cs="宋体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名汉语言文学专业教师的鉴定意见。）</w:t>
      </w:r>
    </w:p>
    <w:p>
      <w:pPr>
        <w:ind w:firstLine="480"/>
        <w:rPr>
          <w:rFonts w:hint="eastAsia" w:ascii="宋体" w:hAnsi="宋体" w:eastAsia="宋体" w:cs="宋体"/>
          <w:szCs w:val="24"/>
          <w:lang w:eastAsia="zh-CN"/>
        </w:rPr>
      </w:pPr>
      <w:r>
        <w:rPr>
          <w:rFonts w:hint="eastAsia" w:ascii="宋体" w:hAnsi="宋体" w:eastAsia="宋体" w:cs="宋体"/>
          <w:szCs w:val="24"/>
        </w:rPr>
        <w:t>4.申请材料</w:t>
      </w:r>
    </w:p>
    <w:p>
      <w:pPr>
        <w:ind w:firstLine="480"/>
        <w:rPr>
          <w:rFonts w:hint="eastAsia" w:ascii="宋体" w:hAnsi="宋体" w:eastAsia="宋体" w:cs="宋体"/>
          <w:kern w:val="0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Cs w:val="24"/>
        </w:rPr>
        <w:t>（1） 以往课程的成绩证明。（已修之全部）</w:t>
      </w:r>
    </w:p>
    <w:p>
      <w:pPr>
        <w:ind w:firstLine="480"/>
        <w:rPr>
          <w:rFonts w:hint="eastAsia" w:ascii="宋体" w:hAnsi="宋体" w:eastAsia="宋体" w:cs="宋体"/>
          <w:kern w:val="0"/>
          <w:szCs w:val="24"/>
          <w:lang w:eastAsia="zh-CN"/>
        </w:rPr>
      </w:pPr>
      <w:bookmarkStart w:id="4" w:name="_GoBack"/>
      <w:bookmarkEnd w:id="4"/>
      <w:r>
        <w:rPr>
          <w:rFonts w:hint="eastAsia" w:ascii="宋体" w:hAnsi="宋体" w:eastAsia="宋体" w:cs="宋体"/>
          <w:kern w:val="0"/>
          <w:szCs w:val="24"/>
        </w:rPr>
        <w:t>（2） 申请人转专业陈述书。（1000字以上）</w:t>
      </w:r>
    </w:p>
    <w:p>
      <w:pPr>
        <w:ind w:firstLine="480"/>
        <w:rPr>
          <w:rFonts w:ascii="宋体" w:hAnsi="宋体" w:eastAsia="宋体" w:cs="宋体"/>
          <w:kern w:val="0"/>
          <w:szCs w:val="24"/>
        </w:rPr>
      </w:pPr>
      <w:r>
        <w:rPr>
          <w:rFonts w:hint="eastAsia" w:ascii="宋体" w:hAnsi="宋体" w:eastAsia="宋体" w:cs="宋体"/>
          <w:kern w:val="0"/>
          <w:szCs w:val="24"/>
        </w:rPr>
        <w:t>（3） 汉语言文学专业相关领域学术论文或文学创作等其他支撑材料。</w:t>
      </w:r>
    </w:p>
    <w:p>
      <w:pPr>
        <w:pStyle w:val="5"/>
        <w:numPr>
          <w:ilvl w:val="0"/>
          <w:numId w:val="2"/>
        </w:numPr>
      </w:pPr>
      <w:r>
        <w:rPr>
          <w:rFonts w:hint="eastAsia"/>
        </w:rPr>
        <w:t>转专业咨询方式</w:t>
      </w:r>
    </w:p>
    <w:p>
      <w:pPr>
        <w:pStyle w:val="13"/>
        <w:spacing w:before="0" w:after="0"/>
        <w:ind w:left="420" w:firstLine="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可当面咨询或电话咨询。</w:t>
      </w:r>
    </w:p>
    <w:p>
      <w:pPr>
        <w:pStyle w:val="13"/>
        <w:spacing w:before="0" w:after="0"/>
        <w:ind w:left="420" w:firstLine="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地址：犀浦校区三号教学楼X31009房间；</w:t>
      </w:r>
    </w:p>
    <w:p>
      <w:pPr>
        <w:pStyle w:val="13"/>
        <w:spacing w:before="0" w:after="0"/>
        <w:ind w:left="420" w:firstLine="0" w:firstLineChars="0"/>
        <w:rPr>
          <w:rFonts w:asciiTheme="majorEastAsia" w:hAnsiTheme="majorEastAsia" w:eastAsiaTheme="majorEastAsia" w:cstheme="majorEastAsia"/>
          <w:szCs w:val="24"/>
        </w:rPr>
      </w:pPr>
      <w:r>
        <w:rPr>
          <w:rFonts w:hint="eastAsia" w:asciiTheme="majorEastAsia" w:hAnsiTheme="majorEastAsia" w:eastAsiaTheme="majorEastAsia" w:cstheme="majorEastAsia"/>
          <w:szCs w:val="24"/>
        </w:rPr>
        <w:t>咨询电话：028-66366507；028-66367409</w:t>
      </w:r>
    </w:p>
    <w:p/>
    <w:p>
      <w:pPr>
        <w:ind w:firstLine="480"/>
      </w:pPr>
    </w:p>
    <w:p>
      <w:pPr>
        <w:ind w:firstLine="480"/>
      </w:pPr>
    </w:p>
    <w:p>
      <w:pPr>
        <w:spacing w:before="0" w:after="0" w:line="460" w:lineRule="exact"/>
        <w:ind w:firstLine="560"/>
        <w:rPr>
          <w:rFonts w:ascii="仿宋_GB2312" w:hAnsi="宋体" w:eastAsia="仿宋_GB2312"/>
          <w:color w:val="000000"/>
          <w:kern w:val="0"/>
          <w:sz w:val="28"/>
          <w:szCs w:val="28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4"/>
    <w:multiLevelType w:val="singleLevel"/>
    <w:tmpl w:val="00000004"/>
    <w:lvl w:ilvl="0" w:tentative="0">
      <w:start w:val="1"/>
      <w:numFmt w:val="decimal"/>
      <w:lvlText w:val="%1."/>
      <w:lvlJc w:val="left"/>
    </w:lvl>
  </w:abstractNum>
  <w:abstractNum w:abstractNumId="1">
    <w:nsid w:val="00000005"/>
    <w:multiLevelType w:val="multilevel"/>
    <w:tmpl w:val="00000005"/>
    <w:lvl w:ilvl="0" w:tentative="0">
      <w:start w:val="1"/>
      <w:numFmt w:val="decimal"/>
      <w:lvlText w:val="（%1）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19311B66"/>
    <w:multiLevelType w:val="multilevel"/>
    <w:tmpl w:val="19311B66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entative="0">
      <w:start w:val="1"/>
      <w:numFmt w:val="decimal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BF46D7"/>
    <w:multiLevelType w:val="multilevel"/>
    <w:tmpl w:val="55BF46D7"/>
    <w:lvl w:ilvl="0" w:tentative="0">
      <w:start w:val="1"/>
      <w:numFmt w:val="chineseCountingThousand"/>
      <w:pStyle w:val="5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IxYjIyMDA3NjJhMzZjMjY2MTc1ZmM5MzE0OTQxNjUifQ=="/>
  </w:docVars>
  <w:rsids>
    <w:rsidRoot w:val="00E03943"/>
    <w:rsid w:val="00032F49"/>
    <w:rsid w:val="00076505"/>
    <w:rsid w:val="00080816"/>
    <w:rsid w:val="000A0078"/>
    <w:rsid w:val="000A3974"/>
    <w:rsid w:val="000B17E2"/>
    <w:rsid w:val="000D726B"/>
    <w:rsid w:val="000E379D"/>
    <w:rsid w:val="000E42A6"/>
    <w:rsid w:val="000F2295"/>
    <w:rsid w:val="00102C90"/>
    <w:rsid w:val="00196BD6"/>
    <w:rsid w:val="0028535D"/>
    <w:rsid w:val="002B2FEB"/>
    <w:rsid w:val="002D0055"/>
    <w:rsid w:val="002E49D1"/>
    <w:rsid w:val="00324FC4"/>
    <w:rsid w:val="00334F41"/>
    <w:rsid w:val="00344548"/>
    <w:rsid w:val="00371A8C"/>
    <w:rsid w:val="0039136C"/>
    <w:rsid w:val="003B320C"/>
    <w:rsid w:val="003D30C3"/>
    <w:rsid w:val="0041303A"/>
    <w:rsid w:val="00420F77"/>
    <w:rsid w:val="00450F91"/>
    <w:rsid w:val="00455B83"/>
    <w:rsid w:val="004A7B82"/>
    <w:rsid w:val="004B1B25"/>
    <w:rsid w:val="004D4070"/>
    <w:rsid w:val="004D7708"/>
    <w:rsid w:val="0052506C"/>
    <w:rsid w:val="00545568"/>
    <w:rsid w:val="005508F5"/>
    <w:rsid w:val="00550DD3"/>
    <w:rsid w:val="00565E41"/>
    <w:rsid w:val="0059205E"/>
    <w:rsid w:val="00597F1A"/>
    <w:rsid w:val="005B3F37"/>
    <w:rsid w:val="005D448B"/>
    <w:rsid w:val="006725B5"/>
    <w:rsid w:val="0069139E"/>
    <w:rsid w:val="00776A49"/>
    <w:rsid w:val="007B5AE2"/>
    <w:rsid w:val="0084788A"/>
    <w:rsid w:val="0089048A"/>
    <w:rsid w:val="008E4C6E"/>
    <w:rsid w:val="00950AEB"/>
    <w:rsid w:val="00951519"/>
    <w:rsid w:val="00965EBC"/>
    <w:rsid w:val="009D1789"/>
    <w:rsid w:val="00A12EB0"/>
    <w:rsid w:val="00A25B7C"/>
    <w:rsid w:val="00A76CD4"/>
    <w:rsid w:val="00AE0444"/>
    <w:rsid w:val="00B06FF2"/>
    <w:rsid w:val="00B1115E"/>
    <w:rsid w:val="00B262E7"/>
    <w:rsid w:val="00B26857"/>
    <w:rsid w:val="00B43253"/>
    <w:rsid w:val="00B43EDF"/>
    <w:rsid w:val="00B51B2A"/>
    <w:rsid w:val="00B57EF6"/>
    <w:rsid w:val="00B906F8"/>
    <w:rsid w:val="00B95D1B"/>
    <w:rsid w:val="00BD454B"/>
    <w:rsid w:val="00CF5AE5"/>
    <w:rsid w:val="00D21B4E"/>
    <w:rsid w:val="00D22CB6"/>
    <w:rsid w:val="00D255B9"/>
    <w:rsid w:val="00D7378C"/>
    <w:rsid w:val="00DA09C6"/>
    <w:rsid w:val="00DC205E"/>
    <w:rsid w:val="00DF285F"/>
    <w:rsid w:val="00E03943"/>
    <w:rsid w:val="00E10EE7"/>
    <w:rsid w:val="00E4344A"/>
    <w:rsid w:val="00E51979"/>
    <w:rsid w:val="00E56FBF"/>
    <w:rsid w:val="00E70565"/>
    <w:rsid w:val="00ED4442"/>
    <w:rsid w:val="00EE21F2"/>
    <w:rsid w:val="00F05255"/>
    <w:rsid w:val="00F2540C"/>
    <w:rsid w:val="00F65907"/>
    <w:rsid w:val="00F94DA3"/>
    <w:rsid w:val="00FD662D"/>
    <w:rsid w:val="00FE2BA6"/>
    <w:rsid w:val="00FE7D58"/>
    <w:rsid w:val="2312270F"/>
    <w:rsid w:val="263451AD"/>
    <w:rsid w:val="343E4911"/>
    <w:rsid w:val="537441A0"/>
    <w:rsid w:val="55A21C86"/>
    <w:rsid w:val="57CF2E2E"/>
    <w:rsid w:val="67D96C73"/>
    <w:rsid w:val="754A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20" w:after="40" w:line="360" w:lineRule="auto"/>
      <w:ind w:firstLine="200" w:firstLineChars="200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0"/>
    <w:qFormat/>
    <w:uiPriority w:val="11"/>
    <w:pPr>
      <w:numPr>
        <w:ilvl w:val="0"/>
        <w:numId w:val="1"/>
      </w:numPr>
      <w:spacing w:line="312" w:lineRule="auto"/>
      <w:ind w:firstLine="0" w:firstLineChars="0"/>
      <w:outlineLvl w:val="1"/>
    </w:pPr>
    <w:rPr>
      <w:rFonts w:ascii="Cambria" w:hAnsi="Cambria"/>
      <w:b/>
      <w:bCs/>
      <w:kern w:val="28"/>
      <w:sz w:val="30"/>
      <w:szCs w:val="32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basedOn w:val="8"/>
    <w:link w:val="2"/>
    <w:qFormat/>
    <w:uiPriority w:val="0"/>
    <w:rPr>
      <w:rFonts w:ascii="Calibri" w:hAnsi="Calibri" w:eastAsia="宋体" w:cs="Times New Roman"/>
      <w:b/>
      <w:bCs/>
      <w:kern w:val="44"/>
      <w:sz w:val="32"/>
      <w:szCs w:val="44"/>
    </w:rPr>
  </w:style>
  <w:style w:type="character" w:customStyle="1" w:styleId="10">
    <w:name w:val="副标题 字符"/>
    <w:basedOn w:val="8"/>
    <w:link w:val="5"/>
    <w:qFormat/>
    <w:uiPriority w:val="11"/>
    <w:rPr>
      <w:rFonts w:ascii="Cambria" w:hAnsi="Cambria" w:eastAsia="宋体" w:cs="Times New Roman"/>
      <w:b/>
      <w:bCs/>
      <w:kern w:val="28"/>
      <w:sz w:val="30"/>
      <w:szCs w:val="32"/>
    </w:rPr>
  </w:style>
  <w:style w:type="character" w:customStyle="1" w:styleId="11">
    <w:name w:val="页眉 字符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/>
    </w:pPr>
  </w:style>
  <w:style w:type="paragraph" w:customStyle="1" w:styleId="14">
    <w:name w:val="表格的段落字体"/>
    <w:basedOn w:val="1"/>
    <w:link w:val="15"/>
    <w:qFormat/>
    <w:uiPriority w:val="99"/>
    <w:pPr>
      <w:adjustRightInd w:val="0"/>
      <w:snapToGrid w:val="0"/>
      <w:spacing w:before="0" w:after="0" w:line="460" w:lineRule="exact"/>
      <w:ind w:firstLine="0" w:firstLineChars="0"/>
      <w:jc w:val="center"/>
      <w:textAlignment w:val="center"/>
    </w:pPr>
    <w:rPr>
      <w:rFonts w:ascii="Times New Roman" w:hAnsi="Times New Roman" w:eastAsia="楷体"/>
      <w:kern w:val="0"/>
      <w:sz w:val="18"/>
      <w:szCs w:val="18"/>
    </w:rPr>
  </w:style>
  <w:style w:type="character" w:customStyle="1" w:styleId="15">
    <w:name w:val="表格的段落字体 Char"/>
    <w:basedOn w:val="8"/>
    <w:link w:val="14"/>
    <w:qFormat/>
    <w:uiPriority w:val="99"/>
    <w:rPr>
      <w:rFonts w:ascii="Times New Roman" w:hAnsi="Times New Roman" w:eastAsia="楷体" w:cs="Times New Roman"/>
      <w:kern w:val="0"/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7</Pages>
  <Words>3239</Words>
  <Characters>3351</Characters>
  <Lines>1</Lines>
  <Paragraphs>1</Paragraphs>
  <TotalTime>175</TotalTime>
  <ScaleCrop>false</ScaleCrop>
  <LinksUpToDate>false</LinksUpToDate>
  <CharactersWithSpaces>3364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2019-11-28T00:49:00Z</dcterms:created>
  <dc:creator>陈洪章</dc:creator>
  <cp:lastModifiedBy>lenovo</cp:lastModifiedBy>
  <cp:lastPrinted>2022-12-14T01:59:47Z</cp:lastPrinted>
  <dcterms:modified xsi:type="dcterms:W3CDTF">2022-12-14T02:00:08Z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F82F6C82B9A644099DC051714AF14038</vt:lpwstr>
  </property>
</Properties>
</file>