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3D9E6" w14:textId="77777777" w:rsidR="00354463" w:rsidRDefault="00000000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生命科学与工程学院</w:t>
      </w:r>
      <w:r>
        <w:rPr>
          <w:rFonts w:hint="eastAsia"/>
        </w:rPr>
        <w:t>2</w:t>
      </w:r>
      <w:r>
        <w:t>023</w:t>
      </w:r>
      <w:r>
        <w:t>年</w:t>
      </w:r>
      <w:r>
        <w:rPr>
          <w:rFonts w:hint="eastAsia"/>
        </w:rPr>
        <w:t>本科生转专业</w:t>
      </w:r>
      <w:bookmarkEnd w:id="0"/>
      <w:r>
        <w:rPr>
          <w:rFonts w:hint="eastAsia"/>
        </w:rPr>
        <w:t>实施细则</w:t>
      </w:r>
    </w:p>
    <w:p w14:paraId="446B2C03" w14:textId="77777777" w:rsidR="00354463" w:rsidRDefault="00000000">
      <w:pPr>
        <w:pStyle w:val="a"/>
        <w:numPr>
          <w:ilvl w:val="0"/>
          <w:numId w:val="2"/>
        </w:numPr>
        <w:ind w:left="151" w:hangingChars="50" w:hanging="151"/>
      </w:pPr>
      <w:r>
        <w:rPr>
          <w:rFonts w:hint="eastAsia"/>
        </w:rPr>
        <w:t>转专业工作领导小组</w:t>
      </w:r>
    </w:p>
    <w:p w14:paraId="5E8458AA" w14:textId="77777777" w:rsidR="00354463" w:rsidRDefault="00000000" w:rsidP="00AD40E1">
      <w:pPr>
        <w:spacing w:before="0" w:after="0"/>
        <w:ind w:firstLineChars="175" w:firstLine="420"/>
        <w:rPr>
          <w:szCs w:val="24"/>
        </w:rPr>
      </w:pPr>
      <w:r>
        <w:rPr>
          <w:rFonts w:hint="eastAsia"/>
          <w:szCs w:val="24"/>
        </w:rPr>
        <w:t>组长：周先礼、葛永明</w:t>
      </w:r>
    </w:p>
    <w:p w14:paraId="164A48FA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  <w:szCs w:val="24"/>
        </w:rPr>
        <w:t>成员：</w:t>
      </w:r>
      <w:r>
        <w:rPr>
          <w:rFonts w:hint="eastAsia"/>
        </w:rPr>
        <w:t>封顺、朱炜、高峰、李遂焰、陆群、万军、王萃娟、陈琳、黄新河</w:t>
      </w:r>
    </w:p>
    <w:p w14:paraId="3ADE62C8" w14:textId="77777777" w:rsidR="00354463" w:rsidRDefault="00000000" w:rsidP="00AD40E1">
      <w:pPr>
        <w:spacing w:before="0" w:after="0"/>
        <w:ind w:firstLineChars="175" w:firstLine="420"/>
        <w:rPr>
          <w:szCs w:val="24"/>
        </w:rPr>
      </w:pPr>
      <w:r>
        <w:rPr>
          <w:rFonts w:hint="eastAsia"/>
          <w:szCs w:val="24"/>
        </w:rPr>
        <w:t>秘书：冯舒雅、潘星宇</w:t>
      </w:r>
    </w:p>
    <w:p w14:paraId="008062D5" w14:textId="77777777" w:rsidR="00354463" w:rsidRDefault="00000000">
      <w:pPr>
        <w:pStyle w:val="a"/>
        <w:numPr>
          <w:ilvl w:val="0"/>
          <w:numId w:val="2"/>
        </w:numPr>
      </w:pPr>
      <w:r>
        <w:rPr>
          <w:rFonts w:hint="eastAsia"/>
        </w:rPr>
        <w:t>转专业实施细则</w:t>
      </w:r>
    </w:p>
    <w:p w14:paraId="585C467E" w14:textId="77777777" w:rsidR="00354463" w:rsidRDefault="00000000">
      <w:pPr>
        <w:pStyle w:val="a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转专业要求</w:t>
      </w:r>
    </w:p>
    <w:p w14:paraId="670923B1" w14:textId="77777777" w:rsidR="00354463" w:rsidRDefault="00000000" w:rsidP="00AD40E1">
      <w:pPr>
        <w:pStyle w:val="af"/>
        <w:spacing w:before="0" w:after="0"/>
        <w:ind w:left="420" w:firstLineChars="0" w:firstLine="0"/>
        <w:jc w:val="both"/>
        <w:rPr>
          <w:rFonts w:ascii="宋体" w:hAnsi="宋体" w:cs="Calibri"/>
          <w:color w:val="000000"/>
          <w:kern w:val="0"/>
          <w:szCs w:val="24"/>
        </w:rPr>
      </w:pPr>
      <w:r>
        <w:rPr>
          <w:rFonts w:ascii="宋体" w:hAnsi="宋体" w:cs="Calibri" w:hint="eastAsia"/>
          <w:color w:val="000000"/>
          <w:kern w:val="0"/>
          <w:szCs w:val="24"/>
        </w:rPr>
        <w:t>（1）</w:t>
      </w:r>
      <w:r>
        <w:rPr>
          <w:rFonts w:ascii="宋体" w:hAnsi="宋体" w:cs="宋体"/>
          <w:szCs w:val="24"/>
        </w:rPr>
        <w:t>在满足《西南交通大学本科生转专业管理办法》西交校教【2019】126号对转专业学生相关要求的前提下</w:t>
      </w:r>
      <w:r>
        <w:rPr>
          <w:rFonts w:ascii="宋体" w:hAnsi="宋体" w:cs="宋体" w:hint="eastAsia"/>
          <w:szCs w:val="24"/>
        </w:rPr>
        <w:t>，</w:t>
      </w:r>
      <w:r>
        <w:rPr>
          <w:rFonts w:ascii="宋体" w:hAnsi="宋体" w:cs="Calibri" w:hint="eastAsia"/>
          <w:color w:val="000000"/>
          <w:kern w:val="0"/>
          <w:szCs w:val="24"/>
        </w:rPr>
        <w:t>热爱并有志从事生命科学及相关领域学习和研究的一年级、二年级本科生，限理工科。</w:t>
      </w:r>
    </w:p>
    <w:p w14:paraId="64AB3363" w14:textId="77777777" w:rsidR="00354463" w:rsidRDefault="00000000" w:rsidP="00AD40E1">
      <w:pPr>
        <w:pStyle w:val="af"/>
        <w:spacing w:before="0" w:after="0"/>
        <w:ind w:left="420" w:firstLineChars="0" w:firstLine="0"/>
        <w:rPr>
          <w:rFonts w:ascii="宋体" w:hAnsi="宋体" w:cs="Calibri"/>
          <w:color w:val="000000"/>
          <w:kern w:val="0"/>
          <w:szCs w:val="24"/>
        </w:rPr>
      </w:pPr>
      <w:r>
        <w:rPr>
          <w:rFonts w:ascii="宋体" w:hAnsi="宋体" w:cs="Calibri" w:hint="eastAsia"/>
          <w:color w:val="000000"/>
          <w:kern w:val="0"/>
          <w:szCs w:val="24"/>
        </w:rPr>
        <w:t>（2）生物工程类（中外合作办学）高考英语成绩达到满分的75%以上。</w:t>
      </w:r>
    </w:p>
    <w:p w14:paraId="16DF40FF" w14:textId="77777777" w:rsidR="00354463" w:rsidRDefault="00000000">
      <w:pPr>
        <w:pStyle w:val="a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计划录取名额（</w:t>
      </w:r>
      <w:r>
        <w:rPr>
          <w:kern w:val="0"/>
          <w:sz w:val="28"/>
          <w:szCs w:val="28"/>
        </w:rPr>
        <w:t>参军入伍</w:t>
      </w:r>
      <w:r>
        <w:rPr>
          <w:rFonts w:hint="eastAsia"/>
          <w:kern w:val="0"/>
          <w:sz w:val="28"/>
          <w:szCs w:val="28"/>
        </w:rPr>
        <w:t>申请</w:t>
      </w:r>
      <w:r>
        <w:rPr>
          <w:kern w:val="0"/>
          <w:sz w:val="28"/>
          <w:szCs w:val="28"/>
        </w:rPr>
        <w:t>转专业</w:t>
      </w:r>
      <w:r>
        <w:rPr>
          <w:rFonts w:hint="eastAsia"/>
          <w:kern w:val="0"/>
          <w:sz w:val="28"/>
          <w:szCs w:val="28"/>
        </w:rPr>
        <w:t>不计入录取</w:t>
      </w:r>
      <w:r>
        <w:rPr>
          <w:kern w:val="0"/>
          <w:sz w:val="28"/>
          <w:szCs w:val="28"/>
        </w:rPr>
        <w:t>总名额</w:t>
      </w:r>
      <w:r>
        <w:rPr>
          <w:rFonts w:hint="eastAsia"/>
          <w:kern w:val="0"/>
          <w:sz w:val="28"/>
          <w:szCs w:val="28"/>
        </w:rPr>
        <w:t>）</w:t>
      </w:r>
    </w:p>
    <w:p w14:paraId="0DCD3CEC" w14:textId="77777777" w:rsidR="00354463" w:rsidRDefault="00000000" w:rsidP="00AD40E1">
      <w:pPr>
        <w:pStyle w:val="af"/>
        <w:spacing w:before="0" w:after="0"/>
        <w:ind w:left="420" w:firstLineChars="150" w:firstLine="360"/>
        <w:rPr>
          <w:szCs w:val="24"/>
        </w:rPr>
      </w:pPr>
      <w:r>
        <w:rPr>
          <w:rFonts w:hint="eastAsia"/>
          <w:szCs w:val="24"/>
        </w:rPr>
        <w:t>生命科学与工程学院学院转专业计划录取名额如下：</w:t>
      </w:r>
    </w:p>
    <w:p w14:paraId="15A6EBC0" w14:textId="77777777" w:rsidR="00354463" w:rsidRDefault="00000000" w:rsidP="00AD40E1">
      <w:pPr>
        <w:pStyle w:val="af"/>
        <w:spacing w:before="0" w:after="0"/>
        <w:ind w:left="420" w:firstLineChars="150" w:firstLine="36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1</w:t>
      </w:r>
      <w:r>
        <w:rPr>
          <w:rFonts w:hint="eastAsia"/>
          <w:szCs w:val="24"/>
        </w:rPr>
        <w:t>）生物工程专业：</w:t>
      </w:r>
      <w:r>
        <w:rPr>
          <w:rFonts w:hint="eastAsia"/>
          <w:szCs w:val="24"/>
        </w:rPr>
        <w:t>10</w:t>
      </w:r>
      <w:r>
        <w:rPr>
          <w:rFonts w:hint="eastAsia"/>
          <w:szCs w:val="24"/>
        </w:rPr>
        <w:t>名</w:t>
      </w:r>
    </w:p>
    <w:p w14:paraId="3FAED933" w14:textId="12CBBEFB" w:rsidR="00354463" w:rsidRDefault="00000000" w:rsidP="00AD40E1">
      <w:pPr>
        <w:pStyle w:val="af"/>
        <w:spacing w:before="0" w:after="0"/>
        <w:ind w:left="420" w:firstLineChars="150" w:firstLine="360"/>
        <w:rPr>
          <w:color w:val="7030A0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2</w:t>
      </w:r>
      <w:r>
        <w:rPr>
          <w:rFonts w:hint="eastAsia"/>
          <w:szCs w:val="24"/>
        </w:rPr>
        <w:t>）制药工程专业：</w:t>
      </w:r>
      <w:r>
        <w:rPr>
          <w:rFonts w:hint="eastAsia"/>
          <w:szCs w:val="24"/>
        </w:rPr>
        <w:t>1</w:t>
      </w:r>
      <w:r w:rsidR="00F22686">
        <w:rPr>
          <w:szCs w:val="24"/>
        </w:rPr>
        <w:t>1</w:t>
      </w:r>
      <w:r>
        <w:rPr>
          <w:rFonts w:hint="eastAsia"/>
          <w:szCs w:val="24"/>
        </w:rPr>
        <w:t>名</w:t>
      </w:r>
    </w:p>
    <w:p w14:paraId="31CF5910" w14:textId="62E4AA91" w:rsidR="00354463" w:rsidRDefault="00000000" w:rsidP="00AD40E1">
      <w:pPr>
        <w:pStyle w:val="af"/>
        <w:spacing w:before="0" w:after="0"/>
        <w:ind w:left="420" w:firstLineChars="150" w:firstLine="36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hint="eastAsia"/>
          <w:szCs w:val="24"/>
        </w:rPr>
        <w:t>3</w:t>
      </w:r>
      <w:r>
        <w:rPr>
          <w:rFonts w:hint="eastAsia"/>
          <w:szCs w:val="24"/>
        </w:rPr>
        <w:t>）生物工程类（中外合作办学）：</w:t>
      </w:r>
      <w:r w:rsidR="00F22686">
        <w:rPr>
          <w:szCs w:val="24"/>
        </w:rPr>
        <w:t>6</w:t>
      </w:r>
      <w:r>
        <w:rPr>
          <w:rFonts w:hint="eastAsia"/>
          <w:szCs w:val="24"/>
        </w:rPr>
        <w:t>名</w:t>
      </w:r>
    </w:p>
    <w:p w14:paraId="7A9884FD" w14:textId="77777777" w:rsidR="00354463" w:rsidRDefault="00000000">
      <w:pPr>
        <w:pStyle w:val="a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转专业</w:t>
      </w:r>
      <w:r>
        <w:rPr>
          <w:kern w:val="0"/>
          <w:sz w:val="28"/>
          <w:szCs w:val="28"/>
        </w:rPr>
        <w:t>准入课程明细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755"/>
        <w:gridCol w:w="2748"/>
        <w:gridCol w:w="866"/>
        <w:gridCol w:w="1901"/>
      </w:tblGrid>
      <w:tr w:rsidR="00354463" w14:paraId="116DFE16" w14:textId="77777777">
        <w:trPr>
          <w:jc w:val="center"/>
        </w:trPr>
        <w:tc>
          <w:tcPr>
            <w:tcW w:w="618" w:type="pct"/>
            <w:vAlign w:val="center"/>
          </w:tcPr>
          <w:p w14:paraId="4832D75E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1057" w:type="pct"/>
            <w:vAlign w:val="center"/>
          </w:tcPr>
          <w:p w14:paraId="617D1BEB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1655" w:type="pct"/>
            <w:vAlign w:val="center"/>
          </w:tcPr>
          <w:p w14:paraId="17A5005B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准入课程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522" w:type="pct"/>
            <w:vAlign w:val="center"/>
          </w:tcPr>
          <w:p w14:paraId="300B71CF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14:paraId="4219E85E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学分</w:t>
            </w:r>
          </w:p>
        </w:tc>
        <w:tc>
          <w:tcPr>
            <w:tcW w:w="1145" w:type="pct"/>
            <w:vAlign w:val="center"/>
          </w:tcPr>
          <w:p w14:paraId="76F433A3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 w:rsidR="00354463" w14:paraId="7B32AA9E" w14:textId="77777777">
        <w:trPr>
          <w:jc w:val="center"/>
        </w:trPr>
        <w:tc>
          <w:tcPr>
            <w:tcW w:w="618" w:type="pct"/>
            <w:vMerge w:val="restart"/>
          </w:tcPr>
          <w:p w14:paraId="43B94DDC" w14:textId="37E6B28A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生命</w:t>
            </w:r>
            <w:r w:rsidR="00237111">
              <w:rPr>
                <w:rFonts w:ascii="Cambria" w:hAnsi="Cambria" w:hint="eastAsia"/>
                <w:bCs/>
                <w:kern w:val="28"/>
                <w:szCs w:val="24"/>
              </w:rPr>
              <w:t>科学与工程学院</w:t>
            </w:r>
          </w:p>
        </w:tc>
        <w:tc>
          <w:tcPr>
            <w:tcW w:w="1057" w:type="pct"/>
            <w:vMerge w:val="restart"/>
          </w:tcPr>
          <w:p w14:paraId="36ECCFC8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生物工程</w:t>
            </w:r>
          </w:p>
        </w:tc>
        <w:tc>
          <w:tcPr>
            <w:tcW w:w="1655" w:type="pct"/>
          </w:tcPr>
          <w:p w14:paraId="35EC03D9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微积分</w:t>
            </w:r>
          </w:p>
        </w:tc>
        <w:tc>
          <w:tcPr>
            <w:tcW w:w="522" w:type="pct"/>
          </w:tcPr>
          <w:p w14:paraId="3A5C6DA8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5</w:t>
            </w:r>
          </w:p>
        </w:tc>
        <w:tc>
          <w:tcPr>
            <w:tcW w:w="1145" w:type="pct"/>
          </w:tcPr>
          <w:p w14:paraId="06E786FF" w14:textId="77777777" w:rsidR="00354463" w:rsidRPr="00664802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664802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3A12B099" w14:textId="77777777">
        <w:trPr>
          <w:jc w:val="center"/>
        </w:trPr>
        <w:tc>
          <w:tcPr>
            <w:tcW w:w="618" w:type="pct"/>
            <w:vMerge/>
          </w:tcPr>
          <w:p w14:paraId="61C86243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5F6E8FB6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2F8C1E1F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线性代数</w:t>
            </w:r>
            <w:r>
              <w:rPr>
                <w:rFonts w:ascii="Cambria" w:hAnsi="Cambria"/>
                <w:bCs/>
                <w:kern w:val="28"/>
                <w:szCs w:val="24"/>
              </w:rPr>
              <w:t xml:space="preserve"> B</w:t>
            </w:r>
          </w:p>
        </w:tc>
        <w:tc>
          <w:tcPr>
            <w:tcW w:w="522" w:type="pct"/>
          </w:tcPr>
          <w:p w14:paraId="2D6C5F68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3194F1F2" w14:textId="77777777" w:rsidR="00354463" w:rsidRPr="00664802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664802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768CCB3B" w14:textId="77777777">
        <w:trPr>
          <w:jc w:val="center"/>
        </w:trPr>
        <w:tc>
          <w:tcPr>
            <w:tcW w:w="618" w:type="pct"/>
            <w:vMerge/>
          </w:tcPr>
          <w:p w14:paraId="7A0DB5B2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7B005EE1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5844C942" w14:textId="4708821A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概率论与数理统计</w:t>
            </w:r>
            <w:r w:rsidR="00664802" w:rsidRPr="00127C1F">
              <w:rPr>
                <w:rFonts w:ascii="Cambria" w:hAnsi="Cambria" w:hint="eastAsia"/>
                <w:bCs/>
                <w:kern w:val="28"/>
                <w:szCs w:val="24"/>
              </w:rPr>
              <w:t>（第二学期）</w:t>
            </w:r>
          </w:p>
        </w:tc>
        <w:tc>
          <w:tcPr>
            <w:tcW w:w="522" w:type="pct"/>
          </w:tcPr>
          <w:p w14:paraId="61E9DBFD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63A97224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:rsidRPr="00664802" w14:paraId="42053DF0" w14:textId="77777777">
        <w:trPr>
          <w:jc w:val="center"/>
        </w:trPr>
        <w:tc>
          <w:tcPr>
            <w:tcW w:w="618" w:type="pct"/>
            <w:vMerge/>
          </w:tcPr>
          <w:p w14:paraId="125D95D1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2B491E50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2F1C9D0F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无机与分析化学</w:t>
            </w:r>
          </w:p>
        </w:tc>
        <w:tc>
          <w:tcPr>
            <w:tcW w:w="522" w:type="pct"/>
          </w:tcPr>
          <w:p w14:paraId="77C2128D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4</w:t>
            </w:r>
          </w:p>
        </w:tc>
        <w:tc>
          <w:tcPr>
            <w:tcW w:w="1145" w:type="pct"/>
          </w:tcPr>
          <w:p w14:paraId="6B4E9DB6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2845D02A" w14:textId="77777777">
        <w:trPr>
          <w:jc w:val="center"/>
        </w:trPr>
        <w:tc>
          <w:tcPr>
            <w:tcW w:w="618" w:type="pct"/>
            <w:vMerge/>
          </w:tcPr>
          <w:p w14:paraId="5E25EC8A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6FF0477E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6FF3930C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普通生物学</w:t>
            </w:r>
          </w:p>
        </w:tc>
        <w:tc>
          <w:tcPr>
            <w:tcW w:w="522" w:type="pct"/>
          </w:tcPr>
          <w:p w14:paraId="6E5D3150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0839B0F1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427B3121" w14:textId="77777777">
        <w:trPr>
          <w:jc w:val="center"/>
        </w:trPr>
        <w:tc>
          <w:tcPr>
            <w:tcW w:w="618" w:type="pct"/>
            <w:vMerge/>
          </w:tcPr>
          <w:p w14:paraId="194FA118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1EE3D449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2553C1B3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有机化学</w:t>
            </w: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B</w:t>
            </w:r>
            <w:r w:rsidRPr="00127C1F">
              <w:rPr>
                <w:rFonts w:ascii="Cambria" w:hAnsi="Cambria"/>
                <w:bCs/>
                <w:kern w:val="28"/>
                <w:szCs w:val="24"/>
              </w:rPr>
              <w:t>I</w:t>
            </w:r>
          </w:p>
        </w:tc>
        <w:tc>
          <w:tcPr>
            <w:tcW w:w="522" w:type="pct"/>
          </w:tcPr>
          <w:p w14:paraId="193AA6F4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7A239795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65D0FE28" w14:textId="77777777">
        <w:trPr>
          <w:jc w:val="center"/>
        </w:trPr>
        <w:tc>
          <w:tcPr>
            <w:tcW w:w="618" w:type="pct"/>
            <w:vMerge/>
          </w:tcPr>
          <w:p w14:paraId="0B189E87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4A8644DC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1C0C7F05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有机化学</w:t>
            </w: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B</w:t>
            </w:r>
            <w:r w:rsidRPr="00127C1F">
              <w:rPr>
                <w:rFonts w:ascii="Cambria" w:hAnsi="Cambria"/>
                <w:bCs/>
                <w:kern w:val="28"/>
                <w:szCs w:val="24"/>
              </w:rPr>
              <w:t>II</w:t>
            </w:r>
          </w:p>
        </w:tc>
        <w:tc>
          <w:tcPr>
            <w:tcW w:w="522" w:type="pct"/>
          </w:tcPr>
          <w:p w14:paraId="2671A727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71264FD1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43884C1A" w14:textId="77777777">
        <w:trPr>
          <w:jc w:val="center"/>
        </w:trPr>
        <w:tc>
          <w:tcPr>
            <w:tcW w:w="618" w:type="pct"/>
            <w:vMerge/>
          </w:tcPr>
          <w:p w14:paraId="1DB340D7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00CB38B3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0F4ACE2C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生物化学</w:t>
            </w:r>
            <w:r w:rsidRPr="00127C1F">
              <w:rPr>
                <w:rFonts w:ascii="Cambria" w:hAnsi="Cambria"/>
                <w:bCs/>
                <w:kern w:val="28"/>
                <w:szCs w:val="24"/>
              </w:rPr>
              <w:t xml:space="preserve"> A</w:t>
            </w:r>
          </w:p>
        </w:tc>
        <w:tc>
          <w:tcPr>
            <w:tcW w:w="522" w:type="pct"/>
          </w:tcPr>
          <w:p w14:paraId="43D428BB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4</w:t>
            </w:r>
          </w:p>
        </w:tc>
        <w:tc>
          <w:tcPr>
            <w:tcW w:w="1145" w:type="pct"/>
          </w:tcPr>
          <w:p w14:paraId="3D2B5C7F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395901CD" w14:textId="77777777">
        <w:trPr>
          <w:jc w:val="center"/>
        </w:trPr>
        <w:tc>
          <w:tcPr>
            <w:tcW w:w="618" w:type="pct"/>
            <w:vMerge/>
          </w:tcPr>
          <w:p w14:paraId="5EDC64B9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481100E5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F5C3C6A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微生物学</w:t>
            </w:r>
            <w:r w:rsidRPr="00127C1F">
              <w:rPr>
                <w:rFonts w:ascii="Cambria" w:hAnsi="Cambria"/>
                <w:bCs/>
                <w:kern w:val="28"/>
                <w:szCs w:val="24"/>
              </w:rPr>
              <w:t xml:space="preserve"> A</w:t>
            </w:r>
          </w:p>
        </w:tc>
        <w:tc>
          <w:tcPr>
            <w:tcW w:w="522" w:type="pct"/>
          </w:tcPr>
          <w:p w14:paraId="20868594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63BF34C9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0E3565E1" w14:textId="77777777">
        <w:trPr>
          <w:jc w:val="center"/>
        </w:trPr>
        <w:tc>
          <w:tcPr>
            <w:tcW w:w="618" w:type="pct"/>
            <w:vMerge/>
          </w:tcPr>
          <w:p w14:paraId="26A6D5D7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69664DB4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14BFDFDD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细胞生物学</w:t>
            </w:r>
          </w:p>
        </w:tc>
        <w:tc>
          <w:tcPr>
            <w:tcW w:w="522" w:type="pct"/>
          </w:tcPr>
          <w:p w14:paraId="1FFBE339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1D48D58E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79C45A0A" w14:textId="77777777">
        <w:trPr>
          <w:jc w:val="center"/>
        </w:trPr>
        <w:tc>
          <w:tcPr>
            <w:tcW w:w="618" w:type="pct"/>
            <w:vMerge/>
          </w:tcPr>
          <w:p w14:paraId="3192328B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50A9D51D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1E61927A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计算机辅助设计</w:t>
            </w:r>
          </w:p>
        </w:tc>
        <w:tc>
          <w:tcPr>
            <w:tcW w:w="522" w:type="pct"/>
          </w:tcPr>
          <w:p w14:paraId="203D1D1A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63922C8F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0C03DC7F" w14:textId="77777777">
        <w:trPr>
          <w:jc w:val="center"/>
        </w:trPr>
        <w:tc>
          <w:tcPr>
            <w:tcW w:w="618" w:type="pct"/>
            <w:vMerge/>
          </w:tcPr>
          <w:p w14:paraId="7CBF27A4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 w:val="restart"/>
          </w:tcPr>
          <w:p w14:paraId="4C60C214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制药工程</w:t>
            </w:r>
          </w:p>
        </w:tc>
        <w:tc>
          <w:tcPr>
            <w:tcW w:w="1655" w:type="pct"/>
          </w:tcPr>
          <w:p w14:paraId="37024AB7" w14:textId="0886DDF2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医药学基础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（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学期）</w:t>
            </w:r>
          </w:p>
        </w:tc>
        <w:tc>
          <w:tcPr>
            <w:tcW w:w="522" w:type="pct"/>
          </w:tcPr>
          <w:p w14:paraId="6DF912F6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07596853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1FED3BC5" w14:textId="77777777">
        <w:trPr>
          <w:jc w:val="center"/>
        </w:trPr>
        <w:tc>
          <w:tcPr>
            <w:tcW w:w="618" w:type="pct"/>
            <w:vMerge/>
          </w:tcPr>
          <w:p w14:paraId="0B2EAB4A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186DDD5F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9D254C9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微积分</w:t>
            </w:r>
          </w:p>
        </w:tc>
        <w:tc>
          <w:tcPr>
            <w:tcW w:w="522" w:type="pct"/>
          </w:tcPr>
          <w:p w14:paraId="250B839B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5</w:t>
            </w:r>
          </w:p>
        </w:tc>
        <w:tc>
          <w:tcPr>
            <w:tcW w:w="1145" w:type="pct"/>
          </w:tcPr>
          <w:p w14:paraId="45C489F4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7A556EAE" w14:textId="77777777">
        <w:trPr>
          <w:jc w:val="center"/>
        </w:trPr>
        <w:tc>
          <w:tcPr>
            <w:tcW w:w="618" w:type="pct"/>
            <w:vMerge/>
          </w:tcPr>
          <w:p w14:paraId="6B1ABE25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7BFD7983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62BA255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线性代数</w:t>
            </w:r>
            <w:r w:rsidRPr="00127C1F">
              <w:rPr>
                <w:rFonts w:ascii="Cambria" w:hAnsi="Cambria"/>
                <w:bCs/>
                <w:kern w:val="28"/>
                <w:szCs w:val="24"/>
              </w:rPr>
              <w:t xml:space="preserve"> B</w:t>
            </w:r>
          </w:p>
        </w:tc>
        <w:tc>
          <w:tcPr>
            <w:tcW w:w="522" w:type="pct"/>
          </w:tcPr>
          <w:p w14:paraId="12FF6794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6B35644B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6F1252DD" w14:textId="77777777">
        <w:trPr>
          <w:jc w:val="center"/>
        </w:trPr>
        <w:tc>
          <w:tcPr>
            <w:tcW w:w="618" w:type="pct"/>
            <w:vMerge/>
          </w:tcPr>
          <w:p w14:paraId="3A83F688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739599D8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D3BD686" w14:textId="5C70A6AD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/>
                <w:bCs/>
                <w:kern w:val="28"/>
                <w:szCs w:val="24"/>
              </w:rPr>
              <w:t>概率论与数理统计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（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  <w:r w:rsidR="0065618D" w:rsidRPr="00127C1F">
              <w:rPr>
                <w:rFonts w:ascii="Cambria" w:hAnsi="Cambria" w:hint="eastAsia"/>
                <w:bCs/>
                <w:kern w:val="28"/>
                <w:szCs w:val="24"/>
              </w:rPr>
              <w:t>学期）</w:t>
            </w:r>
          </w:p>
        </w:tc>
        <w:tc>
          <w:tcPr>
            <w:tcW w:w="522" w:type="pct"/>
          </w:tcPr>
          <w:p w14:paraId="0BA1B19E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5527B331" w14:textId="77777777" w:rsidR="00354463" w:rsidRPr="00127C1F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127C1F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36328652" w14:textId="77777777">
        <w:trPr>
          <w:jc w:val="center"/>
        </w:trPr>
        <w:tc>
          <w:tcPr>
            <w:tcW w:w="618" w:type="pct"/>
            <w:vMerge/>
          </w:tcPr>
          <w:p w14:paraId="2D01CFFD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3994DF5F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1F4A1DC6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无机与分析化学</w:t>
            </w:r>
          </w:p>
        </w:tc>
        <w:tc>
          <w:tcPr>
            <w:tcW w:w="522" w:type="pct"/>
          </w:tcPr>
          <w:p w14:paraId="7964FBBC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4</w:t>
            </w:r>
          </w:p>
        </w:tc>
        <w:tc>
          <w:tcPr>
            <w:tcW w:w="1145" w:type="pct"/>
          </w:tcPr>
          <w:p w14:paraId="321A4E17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一年级、二年级</w:t>
            </w:r>
          </w:p>
        </w:tc>
      </w:tr>
      <w:tr w:rsidR="00354463" w14:paraId="5C6045AB" w14:textId="77777777">
        <w:trPr>
          <w:jc w:val="center"/>
        </w:trPr>
        <w:tc>
          <w:tcPr>
            <w:tcW w:w="618" w:type="pct"/>
            <w:vMerge/>
          </w:tcPr>
          <w:p w14:paraId="4B57D9F2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0450F0CF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3032EB26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有机化学</w:t>
            </w: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B</w:t>
            </w:r>
            <w:r w:rsidRPr="000130C1">
              <w:rPr>
                <w:rFonts w:ascii="Cambria" w:hAnsi="Cambria"/>
                <w:bCs/>
                <w:kern w:val="28"/>
                <w:szCs w:val="24"/>
              </w:rPr>
              <w:t>I</w:t>
            </w:r>
          </w:p>
        </w:tc>
        <w:tc>
          <w:tcPr>
            <w:tcW w:w="522" w:type="pct"/>
          </w:tcPr>
          <w:p w14:paraId="2C73E241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74BB9C18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5F0B47BE" w14:textId="77777777">
        <w:trPr>
          <w:jc w:val="center"/>
        </w:trPr>
        <w:tc>
          <w:tcPr>
            <w:tcW w:w="618" w:type="pct"/>
            <w:vMerge/>
          </w:tcPr>
          <w:p w14:paraId="745DA22F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4723E8F3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7AC8021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有机化学</w:t>
            </w: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B</w:t>
            </w:r>
            <w:r w:rsidRPr="000130C1">
              <w:rPr>
                <w:rFonts w:ascii="Cambria" w:hAnsi="Cambria"/>
                <w:bCs/>
                <w:kern w:val="28"/>
                <w:szCs w:val="24"/>
              </w:rPr>
              <w:t>II</w:t>
            </w:r>
          </w:p>
        </w:tc>
        <w:tc>
          <w:tcPr>
            <w:tcW w:w="522" w:type="pct"/>
          </w:tcPr>
          <w:p w14:paraId="3FBC4143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342087EC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00FAC356" w14:textId="77777777">
        <w:trPr>
          <w:jc w:val="center"/>
        </w:trPr>
        <w:tc>
          <w:tcPr>
            <w:tcW w:w="618" w:type="pct"/>
            <w:vMerge/>
          </w:tcPr>
          <w:p w14:paraId="4ECC2A26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0979E3C0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2422FE77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物理化学</w:t>
            </w:r>
            <w:r w:rsidRPr="000130C1">
              <w:rPr>
                <w:rFonts w:ascii="Cambria" w:hAnsi="Cambria"/>
                <w:bCs/>
                <w:kern w:val="28"/>
                <w:szCs w:val="24"/>
              </w:rPr>
              <w:t>A</w:t>
            </w:r>
          </w:p>
        </w:tc>
        <w:tc>
          <w:tcPr>
            <w:tcW w:w="522" w:type="pct"/>
          </w:tcPr>
          <w:p w14:paraId="6D88DA2B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362693A4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4C4AFA69" w14:textId="77777777">
        <w:trPr>
          <w:jc w:val="center"/>
        </w:trPr>
        <w:tc>
          <w:tcPr>
            <w:tcW w:w="618" w:type="pct"/>
            <w:vMerge/>
          </w:tcPr>
          <w:p w14:paraId="2F247C08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25B704D1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794096F5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仪器分析</w:t>
            </w:r>
          </w:p>
        </w:tc>
        <w:tc>
          <w:tcPr>
            <w:tcW w:w="522" w:type="pct"/>
          </w:tcPr>
          <w:p w14:paraId="3DEC3312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297017BA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0608EB34" w14:textId="77777777">
        <w:trPr>
          <w:jc w:val="center"/>
        </w:trPr>
        <w:tc>
          <w:tcPr>
            <w:tcW w:w="618" w:type="pct"/>
            <w:vMerge/>
          </w:tcPr>
          <w:p w14:paraId="73755EB1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78BE9041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41B0F371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药物化学</w:t>
            </w:r>
            <w:r w:rsidRPr="000130C1">
              <w:rPr>
                <w:rFonts w:ascii="Cambria" w:hAnsi="Cambria"/>
                <w:bCs/>
                <w:kern w:val="28"/>
                <w:szCs w:val="24"/>
              </w:rPr>
              <w:t>A</w:t>
            </w:r>
          </w:p>
        </w:tc>
        <w:tc>
          <w:tcPr>
            <w:tcW w:w="522" w:type="pct"/>
          </w:tcPr>
          <w:p w14:paraId="3C780A32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642BF954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29A4EA2E" w14:textId="77777777">
        <w:trPr>
          <w:jc w:val="center"/>
        </w:trPr>
        <w:tc>
          <w:tcPr>
            <w:tcW w:w="618" w:type="pct"/>
            <w:vMerge/>
          </w:tcPr>
          <w:p w14:paraId="1F33DBA5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237E13CC" w14:textId="77777777" w:rsidR="00354463" w:rsidRPr="000130C1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36CA3E32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/>
                <w:bCs/>
                <w:kern w:val="28"/>
                <w:szCs w:val="24"/>
              </w:rPr>
              <w:t>计算机辅助设计</w:t>
            </w:r>
          </w:p>
        </w:tc>
        <w:tc>
          <w:tcPr>
            <w:tcW w:w="522" w:type="pct"/>
          </w:tcPr>
          <w:p w14:paraId="07C0C9C7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2</w:t>
            </w:r>
          </w:p>
        </w:tc>
        <w:tc>
          <w:tcPr>
            <w:tcW w:w="1145" w:type="pct"/>
          </w:tcPr>
          <w:p w14:paraId="0A0980F5" w14:textId="77777777" w:rsidR="00354463" w:rsidRPr="000130C1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 w:rsidRPr="000130C1"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</w:p>
        </w:tc>
      </w:tr>
      <w:tr w:rsidR="00354463" w14:paraId="2508BD96" w14:textId="77777777">
        <w:trPr>
          <w:jc w:val="center"/>
        </w:trPr>
        <w:tc>
          <w:tcPr>
            <w:tcW w:w="618" w:type="pct"/>
            <w:vMerge/>
          </w:tcPr>
          <w:p w14:paraId="36B8C2E0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 w:val="restart"/>
          </w:tcPr>
          <w:p w14:paraId="6918CEE2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生物工程（中外合作办学）</w:t>
            </w:r>
          </w:p>
        </w:tc>
        <w:tc>
          <w:tcPr>
            <w:tcW w:w="1655" w:type="pct"/>
          </w:tcPr>
          <w:p w14:paraId="77C5A730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普通生物学</w:t>
            </w:r>
          </w:p>
        </w:tc>
        <w:tc>
          <w:tcPr>
            <w:tcW w:w="522" w:type="pct"/>
          </w:tcPr>
          <w:p w14:paraId="74ABDCA3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003C5154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</w:p>
        </w:tc>
      </w:tr>
      <w:tr w:rsidR="00354463" w14:paraId="2014DB7E" w14:textId="77777777">
        <w:trPr>
          <w:jc w:val="center"/>
        </w:trPr>
        <w:tc>
          <w:tcPr>
            <w:tcW w:w="618" w:type="pct"/>
            <w:vMerge/>
          </w:tcPr>
          <w:p w14:paraId="5B5DF491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3E7C3512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3E0CB793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微积分</w:t>
            </w:r>
          </w:p>
        </w:tc>
        <w:tc>
          <w:tcPr>
            <w:tcW w:w="522" w:type="pct"/>
          </w:tcPr>
          <w:p w14:paraId="08EB598C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5</w:t>
            </w:r>
          </w:p>
        </w:tc>
        <w:tc>
          <w:tcPr>
            <w:tcW w:w="1145" w:type="pct"/>
          </w:tcPr>
          <w:p w14:paraId="47D70CDA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</w:p>
        </w:tc>
      </w:tr>
      <w:tr w:rsidR="00354463" w14:paraId="4661C6B2" w14:textId="77777777">
        <w:trPr>
          <w:jc w:val="center"/>
        </w:trPr>
        <w:tc>
          <w:tcPr>
            <w:tcW w:w="618" w:type="pct"/>
            <w:vMerge/>
          </w:tcPr>
          <w:p w14:paraId="5B353183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22B94609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38C079C6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线性代数</w:t>
            </w:r>
            <w:r>
              <w:rPr>
                <w:rFonts w:ascii="Cambria" w:hAnsi="Cambria"/>
                <w:bCs/>
                <w:kern w:val="28"/>
                <w:szCs w:val="24"/>
              </w:rPr>
              <w:t xml:space="preserve"> B</w:t>
            </w:r>
          </w:p>
        </w:tc>
        <w:tc>
          <w:tcPr>
            <w:tcW w:w="522" w:type="pct"/>
          </w:tcPr>
          <w:p w14:paraId="4B0C64BD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35818F43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</w:p>
        </w:tc>
      </w:tr>
      <w:tr w:rsidR="00354463" w14:paraId="38FF15F9" w14:textId="77777777">
        <w:trPr>
          <w:jc w:val="center"/>
        </w:trPr>
        <w:tc>
          <w:tcPr>
            <w:tcW w:w="618" w:type="pct"/>
            <w:vMerge/>
          </w:tcPr>
          <w:p w14:paraId="30106DD6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057" w:type="pct"/>
            <w:vMerge/>
          </w:tcPr>
          <w:p w14:paraId="0152760D" w14:textId="77777777" w:rsidR="00354463" w:rsidRDefault="00354463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</w:p>
        </w:tc>
        <w:tc>
          <w:tcPr>
            <w:tcW w:w="1655" w:type="pct"/>
          </w:tcPr>
          <w:p w14:paraId="538772E4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概率论与数理统计</w:t>
            </w:r>
          </w:p>
        </w:tc>
        <w:tc>
          <w:tcPr>
            <w:tcW w:w="522" w:type="pct"/>
          </w:tcPr>
          <w:p w14:paraId="0E4F6814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3</w:t>
            </w:r>
          </w:p>
        </w:tc>
        <w:tc>
          <w:tcPr>
            <w:tcW w:w="1145" w:type="pct"/>
          </w:tcPr>
          <w:p w14:paraId="17587EA4" w14:textId="77777777" w:rsidR="00354463" w:rsidRDefault="00000000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</w:p>
        </w:tc>
      </w:tr>
    </w:tbl>
    <w:p w14:paraId="2CFAB45F" w14:textId="77777777" w:rsidR="00354463" w:rsidRDefault="00000000">
      <w:pPr>
        <w:pStyle w:val="a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bookmarkStart w:id="1" w:name="_Toc444848915"/>
      <w:bookmarkStart w:id="2" w:name="_Toc444871911"/>
      <w:bookmarkStart w:id="3" w:name="_Toc444615521"/>
      <w:r>
        <w:rPr>
          <w:rFonts w:hint="eastAsia"/>
          <w:kern w:val="0"/>
          <w:sz w:val="28"/>
          <w:szCs w:val="28"/>
        </w:rPr>
        <w:t>转专业考核实施办法</w:t>
      </w:r>
      <w:bookmarkEnd w:id="1"/>
      <w:bookmarkEnd w:id="2"/>
      <w:bookmarkEnd w:id="3"/>
    </w:p>
    <w:p w14:paraId="28E65BDB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</w:rPr>
        <w:t>考核办法（含考核方式</w:t>
      </w:r>
      <w:r>
        <w:t>、考核</w:t>
      </w:r>
      <w:r>
        <w:rPr>
          <w:rFonts w:hint="eastAsia"/>
        </w:rPr>
        <w:t>内容、时间安排及地点）</w:t>
      </w:r>
    </w:p>
    <w:p w14:paraId="285EB501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</w:rPr>
        <w:t>考核方式：材料审核、组织面试、专家评审</w:t>
      </w:r>
    </w:p>
    <w:p w14:paraId="5452B609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</w:rPr>
        <w:t>考核内容：专业认识、学习情况</w:t>
      </w:r>
    </w:p>
    <w:p w14:paraId="041E6CD6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</w:rPr>
        <w:t>时间：待定</w:t>
      </w:r>
    </w:p>
    <w:p w14:paraId="1E4200FF" w14:textId="77777777" w:rsidR="00354463" w:rsidRDefault="00000000" w:rsidP="00AD40E1">
      <w:pPr>
        <w:pStyle w:val="af"/>
        <w:spacing w:before="0" w:after="0"/>
        <w:ind w:left="420" w:firstLineChars="0" w:firstLine="0"/>
      </w:pPr>
      <w:r>
        <w:rPr>
          <w:rFonts w:hint="eastAsia"/>
        </w:rPr>
        <w:t>地点：</w:t>
      </w:r>
      <w:r>
        <w:rPr>
          <w:rFonts w:hint="eastAsia"/>
        </w:rPr>
        <w:t>X6502</w:t>
      </w:r>
    </w:p>
    <w:p w14:paraId="652CF367" w14:textId="77777777" w:rsidR="00354463" w:rsidRDefault="00000000">
      <w:pPr>
        <w:pStyle w:val="a"/>
        <w:numPr>
          <w:ilvl w:val="1"/>
          <w:numId w:val="2"/>
        </w:numPr>
        <w:ind w:left="1140" w:hanging="720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生物工程类（中外合作办学）收费标准</w:t>
      </w:r>
    </w:p>
    <w:p w14:paraId="08829C2D" w14:textId="7BA6DE1B" w:rsidR="00354463" w:rsidRDefault="00000000" w:rsidP="00AD40E1">
      <w:pPr>
        <w:spacing w:before="0" w:after="0"/>
        <w:ind w:firstLineChars="0" w:firstLine="482"/>
        <w:jc w:val="both"/>
      </w:pPr>
      <w:r>
        <w:rPr>
          <w:rFonts w:hint="eastAsia"/>
        </w:rPr>
        <w:t>生物工程类（中外合作办学）项目在西南交通大学期间，学费为</w:t>
      </w:r>
      <w:r>
        <w:rPr>
          <w:rFonts w:hint="eastAsia"/>
        </w:rPr>
        <w:t>¥6.5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年，住宿费为</w:t>
      </w:r>
      <w:r>
        <w:rPr>
          <w:rFonts w:hint="eastAsia"/>
        </w:rPr>
        <w:t>¥0.12</w:t>
      </w:r>
      <w:r>
        <w:rPr>
          <w:rFonts w:hint="eastAsia"/>
        </w:rPr>
        <w:t>万元</w:t>
      </w:r>
      <w:r>
        <w:rPr>
          <w:rFonts w:hint="eastAsia"/>
        </w:rPr>
        <w:t>/</w:t>
      </w:r>
      <w:r>
        <w:rPr>
          <w:rFonts w:hint="eastAsia"/>
        </w:rPr>
        <w:t>年。在美国期间，乔治亚州立大学收取学费杂费等约</w:t>
      </w:r>
      <w:r>
        <w:rPr>
          <w:rFonts w:hint="eastAsia"/>
        </w:rPr>
        <w:t>$3</w:t>
      </w:r>
      <w:r>
        <w:rPr>
          <w:rFonts w:hint="eastAsia"/>
        </w:rPr>
        <w:t>万</w:t>
      </w:r>
      <w:r>
        <w:rPr>
          <w:rFonts w:hint="eastAsia"/>
        </w:rPr>
        <w:t>/</w:t>
      </w:r>
      <w:r>
        <w:rPr>
          <w:rFonts w:hint="eastAsia"/>
        </w:rPr>
        <w:t>年（具体见美国乔治亚州立大学网站国际学生学费标准最新信息）</w:t>
      </w:r>
      <w:r w:rsidR="0054113C">
        <w:rPr>
          <w:rFonts w:hint="eastAsia"/>
        </w:rPr>
        <w:t>；</w:t>
      </w:r>
      <w:r>
        <w:rPr>
          <w:rFonts w:hint="eastAsia"/>
        </w:rPr>
        <w:t>暑期学校学费，</w:t>
      </w:r>
      <w:r>
        <w:rPr>
          <w:rFonts w:hint="eastAsia"/>
        </w:rPr>
        <w:t>$0.49</w:t>
      </w:r>
      <w:r>
        <w:rPr>
          <w:rFonts w:hint="eastAsia"/>
        </w:rPr>
        <w:t>万</w:t>
      </w:r>
      <w:r>
        <w:rPr>
          <w:rFonts w:hint="eastAsia"/>
        </w:rPr>
        <w:t>/</w:t>
      </w:r>
      <w:r>
        <w:rPr>
          <w:rFonts w:hint="eastAsia"/>
        </w:rPr>
        <w:t>次</w:t>
      </w:r>
      <w:r w:rsidR="0054113C">
        <w:rPr>
          <w:rFonts w:hint="eastAsia"/>
        </w:rPr>
        <w:t>，</w:t>
      </w:r>
      <w:r>
        <w:rPr>
          <w:rFonts w:hint="eastAsia"/>
        </w:rPr>
        <w:t>同时应缴付西南交通大学相应普通类专业本科学生学年学费。成绩优秀者可申请两所学校奖学金和助学金</w:t>
      </w:r>
      <w:r w:rsidR="0054113C">
        <w:rPr>
          <w:rFonts w:hint="eastAsia"/>
        </w:rPr>
        <w:t>，</w:t>
      </w:r>
      <w:r>
        <w:rPr>
          <w:rFonts w:hint="eastAsia"/>
        </w:rPr>
        <w:t>申请人自愿按项目标准缴纳学费。</w:t>
      </w:r>
    </w:p>
    <w:p w14:paraId="121C6641" w14:textId="77777777" w:rsidR="00354463" w:rsidRDefault="00000000">
      <w:pPr>
        <w:pStyle w:val="a"/>
        <w:numPr>
          <w:ilvl w:val="0"/>
          <w:numId w:val="2"/>
        </w:numPr>
      </w:pPr>
      <w:r>
        <w:rPr>
          <w:rFonts w:hint="eastAsia"/>
        </w:rPr>
        <w:t>转专业咨询方式</w:t>
      </w:r>
    </w:p>
    <w:p w14:paraId="668B883A" w14:textId="77777777" w:rsidR="00354463" w:rsidRDefault="00000000">
      <w:pPr>
        <w:pStyle w:val="af"/>
        <w:ind w:firstLine="480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hint="eastAsia"/>
          <w:szCs w:val="24"/>
        </w:rPr>
        <w:t>咨询地点</w:t>
      </w:r>
      <w:r>
        <w:rPr>
          <w:szCs w:val="24"/>
        </w:rPr>
        <w:t>：</w:t>
      </w:r>
      <w:r>
        <w:rPr>
          <w:rFonts w:hint="eastAsia"/>
          <w:szCs w:val="24"/>
        </w:rPr>
        <w:t>犀浦校区</w:t>
      </w:r>
      <w:r>
        <w:rPr>
          <w:rFonts w:hint="eastAsia"/>
          <w:szCs w:val="24"/>
        </w:rPr>
        <w:t>X6501</w:t>
      </w:r>
      <w:r>
        <w:rPr>
          <w:rFonts w:hint="eastAsia"/>
          <w:szCs w:val="24"/>
        </w:rPr>
        <w:t>、</w:t>
      </w:r>
      <w:r>
        <w:rPr>
          <w:rFonts w:hint="eastAsia"/>
          <w:szCs w:val="24"/>
        </w:rPr>
        <w:t xml:space="preserve">X6506    </w:t>
      </w:r>
      <w:r>
        <w:rPr>
          <w:rFonts w:hint="eastAsia"/>
          <w:szCs w:val="24"/>
        </w:rPr>
        <w:t>联系电话</w:t>
      </w:r>
      <w:r>
        <w:rPr>
          <w:szCs w:val="24"/>
        </w:rPr>
        <w:t>：</w:t>
      </w:r>
      <w:r>
        <w:rPr>
          <w:rFonts w:hint="eastAsia"/>
          <w:szCs w:val="24"/>
        </w:rPr>
        <w:t>66366814</w:t>
      </w:r>
      <w:r>
        <w:rPr>
          <w:rFonts w:hint="eastAsia"/>
          <w:szCs w:val="24"/>
        </w:rPr>
        <w:t>，</w:t>
      </w:r>
      <w:r>
        <w:rPr>
          <w:rFonts w:hint="eastAsia"/>
          <w:szCs w:val="24"/>
        </w:rPr>
        <w:t>66367202</w:t>
      </w:r>
    </w:p>
    <w:sectPr w:rsidR="00354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622A" w14:textId="77777777" w:rsidR="00A30318" w:rsidRDefault="00A30318">
      <w:pPr>
        <w:spacing w:line="240" w:lineRule="auto"/>
        <w:ind w:firstLine="480"/>
      </w:pPr>
      <w:r>
        <w:separator/>
      </w:r>
    </w:p>
  </w:endnote>
  <w:endnote w:type="continuationSeparator" w:id="0">
    <w:p w14:paraId="5EE55C79" w14:textId="77777777" w:rsidR="00A30318" w:rsidRDefault="00A3031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832B8" w14:textId="77777777" w:rsidR="00354463" w:rsidRDefault="0035446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CC33" w14:textId="77777777" w:rsidR="00354463" w:rsidRDefault="0035446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758EE" w14:textId="77777777" w:rsidR="00354463" w:rsidRDefault="0035446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4F92" w14:textId="77777777" w:rsidR="00A30318" w:rsidRDefault="00A30318">
      <w:pPr>
        <w:spacing w:before="0" w:after="0"/>
        <w:ind w:firstLine="480"/>
      </w:pPr>
      <w:r>
        <w:separator/>
      </w:r>
    </w:p>
  </w:footnote>
  <w:footnote w:type="continuationSeparator" w:id="0">
    <w:p w14:paraId="46F825B3" w14:textId="77777777" w:rsidR="00A30318" w:rsidRDefault="00A30318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0352" w14:textId="77777777" w:rsidR="00354463" w:rsidRDefault="00354463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3F2F" w14:textId="77777777" w:rsidR="00354463" w:rsidRDefault="00354463">
    <w:pPr>
      <w:pStyle w:val="a8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6F25" w14:textId="77777777" w:rsidR="00354463" w:rsidRDefault="00354463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11B66"/>
    <w:multiLevelType w:val="multilevel"/>
    <w:tmpl w:val="19311B66"/>
    <w:lvl w:ilvl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>
      <w:start w:val="1"/>
      <w:numFmt w:val="decimal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85371290">
    <w:abstractNumId w:val="1"/>
  </w:num>
  <w:num w:numId="2" w16cid:durableId="1872721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BkN2EwNjdhODg0MWFmMjllMTQwYWNlNThlODQ0NWUifQ=="/>
  </w:docVars>
  <w:rsids>
    <w:rsidRoot w:val="00E03943"/>
    <w:rsid w:val="000130C1"/>
    <w:rsid w:val="00032F49"/>
    <w:rsid w:val="00076505"/>
    <w:rsid w:val="00080816"/>
    <w:rsid w:val="000955D2"/>
    <w:rsid w:val="000A0078"/>
    <w:rsid w:val="000A3974"/>
    <w:rsid w:val="000B17E2"/>
    <w:rsid w:val="000D726B"/>
    <w:rsid w:val="000E379D"/>
    <w:rsid w:val="000E42A6"/>
    <w:rsid w:val="000F2295"/>
    <w:rsid w:val="00102C90"/>
    <w:rsid w:val="00107996"/>
    <w:rsid w:val="00127C1F"/>
    <w:rsid w:val="00196BD6"/>
    <w:rsid w:val="001C5895"/>
    <w:rsid w:val="00237111"/>
    <w:rsid w:val="0028535D"/>
    <w:rsid w:val="002B2FEB"/>
    <w:rsid w:val="002C120C"/>
    <w:rsid w:val="002D0055"/>
    <w:rsid w:val="002E49D1"/>
    <w:rsid w:val="002E7D75"/>
    <w:rsid w:val="002F2E76"/>
    <w:rsid w:val="00324FC4"/>
    <w:rsid w:val="00334F41"/>
    <w:rsid w:val="00344548"/>
    <w:rsid w:val="00354463"/>
    <w:rsid w:val="00366E5C"/>
    <w:rsid w:val="00371A8C"/>
    <w:rsid w:val="0039136C"/>
    <w:rsid w:val="003B320C"/>
    <w:rsid w:val="003D30C3"/>
    <w:rsid w:val="0041303A"/>
    <w:rsid w:val="00420F77"/>
    <w:rsid w:val="00450F91"/>
    <w:rsid w:val="00455B83"/>
    <w:rsid w:val="004768F3"/>
    <w:rsid w:val="004A7B82"/>
    <w:rsid w:val="004B1B25"/>
    <w:rsid w:val="004B216B"/>
    <w:rsid w:val="004B6ABB"/>
    <w:rsid w:val="004D4070"/>
    <w:rsid w:val="004D7708"/>
    <w:rsid w:val="0052506C"/>
    <w:rsid w:val="0054113C"/>
    <w:rsid w:val="00545568"/>
    <w:rsid w:val="005508F5"/>
    <w:rsid w:val="00550DD3"/>
    <w:rsid w:val="00565E41"/>
    <w:rsid w:val="0059205E"/>
    <w:rsid w:val="00597F1A"/>
    <w:rsid w:val="005B3F37"/>
    <w:rsid w:val="005D448B"/>
    <w:rsid w:val="005F5029"/>
    <w:rsid w:val="0065618D"/>
    <w:rsid w:val="00664802"/>
    <w:rsid w:val="006725B5"/>
    <w:rsid w:val="0069139E"/>
    <w:rsid w:val="00776A49"/>
    <w:rsid w:val="007B5AE2"/>
    <w:rsid w:val="007C3817"/>
    <w:rsid w:val="0084788A"/>
    <w:rsid w:val="0089048A"/>
    <w:rsid w:val="008E4C6E"/>
    <w:rsid w:val="008F6EB2"/>
    <w:rsid w:val="00950AEB"/>
    <w:rsid w:val="00951519"/>
    <w:rsid w:val="0095160E"/>
    <w:rsid w:val="00965EBC"/>
    <w:rsid w:val="009D1789"/>
    <w:rsid w:val="00A12EB0"/>
    <w:rsid w:val="00A25B7C"/>
    <w:rsid w:val="00A30318"/>
    <w:rsid w:val="00AD40E1"/>
    <w:rsid w:val="00AE0444"/>
    <w:rsid w:val="00B06FF2"/>
    <w:rsid w:val="00B1115E"/>
    <w:rsid w:val="00B262E7"/>
    <w:rsid w:val="00B26857"/>
    <w:rsid w:val="00B43253"/>
    <w:rsid w:val="00B43EDF"/>
    <w:rsid w:val="00B51B2A"/>
    <w:rsid w:val="00B55037"/>
    <w:rsid w:val="00B57EF6"/>
    <w:rsid w:val="00B906F8"/>
    <w:rsid w:val="00BD454B"/>
    <w:rsid w:val="00C67242"/>
    <w:rsid w:val="00CC3B7E"/>
    <w:rsid w:val="00CF5AE5"/>
    <w:rsid w:val="00D11C42"/>
    <w:rsid w:val="00D21B4E"/>
    <w:rsid w:val="00D22CB6"/>
    <w:rsid w:val="00D255B9"/>
    <w:rsid w:val="00D31598"/>
    <w:rsid w:val="00D71475"/>
    <w:rsid w:val="00D7378C"/>
    <w:rsid w:val="00DA09C6"/>
    <w:rsid w:val="00DC205E"/>
    <w:rsid w:val="00DF285F"/>
    <w:rsid w:val="00E03943"/>
    <w:rsid w:val="00E10EE7"/>
    <w:rsid w:val="00E35BE0"/>
    <w:rsid w:val="00E410B9"/>
    <w:rsid w:val="00E4344A"/>
    <w:rsid w:val="00E51979"/>
    <w:rsid w:val="00E56FBF"/>
    <w:rsid w:val="00E70565"/>
    <w:rsid w:val="00ED4442"/>
    <w:rsid w:val="00EE21F2"/>
    <w:rsid w:val="00EF4FD9"/>
    <w:rsid w:val="00F05255"/>
    <w:rsid w:val="00F22686"/>
    <w:rsid w:val="00F2349C"/>
    <w:rsid w:val="00F2461D"/>
    <w:rsid w:val="00F2540C"/>
    <w:rsid w:val="00F57C05"/>
    <w:rsid w:val="00F65907"/>
    <w:rsid w:val="00F94DA3"/>
    <w:rsid w:val="00FD662D"/>
    <w:rsid w:val="00FE2BA6"/>
    <w:rsid w:val="00FE7D58"/>
    <w:rsid w:val="157037FF"/>
    <w:rsid w:val="297840D8"/>
    <w:rsid w:val="30D75B88"/>
    <w:rsid w:val="38C95885"/>
    <w:rsid w:val="3D575594"/>
    <w:rsid w:val="464B7318"/>
    <w:rsid w:val="48F55208"/>
    <w:rsid w:val="497C20DE"/>
    <w:rsid w:val="5E56212D"/>
    <w:rsid w:val="62586279"/>
    <w:rsid w:val="68EA0D91"/>
    <w:rsid w:val="6A4F5A19"/>
    <w:rsid w:val="6FD83997"/>
    <w:rsid w:val="78A80D9E"/>
    <w:rsid w:val="7FC7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57E0B2"/>
  <w15:docId w15:val="{691EA9A7-6CAF-43DC-8460-25D5B33C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3"/>
    <w:basedOn w:val="a0"/>
    <w:next w:val="a0"/>
    <w:uiPriority w:val="9"/>
    <w:semiHidden/>
    <w:unhideWhenUsed/>
    <w:qFormat/>
    <w:pPr>
      <w:spacing w:before="0" w:beforeAutospacing="1" w:after="0" w:afterAutospacing="1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semiHidden/>
    <w:unhideWhenUsed/>
    <w:qFormat/>
  </w:style>
  <w:style w:type="paragraph" w:styleId="a6">
    <w:name w:val="footer"/>
    <w:basedOn w:val="a0"/>
    <w:link w:val="a7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8">
    <w:name w:val="header"/>
    <w:basedOn w:val="a0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aa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ab">
    <w:name w:val="annotation subject"/>
    <w:basedOn w:val="a4"/>
    <w:next w:val="a4"/>
    <w:link w:val="ac"/>
    <w:uiPriority w:val="99"/>
    <w:semiHidden/>
    <w:unhideWhenUsed/>
    <w:rPr>
      <w:b/>
      <w:bCs/>
    </w:rPr>
  </w:style>
  <w:style w:type="table" w:styleId="ad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1"/>
    <w:uiPriority w:val="99"/>
    <w:semiHidden/>
    <w:unhideWhenUsed/>
    <w:rPr>
      <w:sz w:val="21"/>
      <w:szCs w:val="21"/>
    </w:rPr>
  </w:style>
  <w:style w:type="character" w:customStyle="1" w:styleId="10">
    <w:name w:val="标题 1 字符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aa">
    <w:name w:val="副标题 字符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a9">
    <w:name w:val="页眉 字符"/>
    <w:basedOn w:val="a1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f">
    <w:name w:val="List Paragraph"/>
    <w:basedOn w:val="a0"/>
    <w:uiPriority w:val="34"/>
    <w:qFormat/>
    <w:pPr>
      <w:ind w:firstLine="420"/>
    </w:pPr>
  </w:style>
  <w:style w:type="paragraph" w:customStyle="1" w:styleId="af0">
    <w:name w:val="表格的段落字体"/>
    <w:basedOn w:val="a0"/>
    <w:link w:val="Char"/>
    <w:uiPriority w:val="99"/>
    <w:qFormat/>
    <w:pPr>
      <w:adjustRightInd w:val="0"/>
      <w:snapToGrid w:val="0"/>
      <w:spacing w:before="0" w:after="0" w:line="460" w:lineRule="exact"/>
      <w:ind w:firstLineChars="0" w:firstLine="0"/>
      <w:jc w:val="center"/>
      <w:textAlignment w:val="center"/>
    </w:pPr>
    <w:rPr>
      <w:rFonts w:ascii="Times New Roman" w:eastAsia="楷体" w:hAnsi="Times New Roman"/>
      <w:kern w:val="0"/>
      <w:sz w:val="18"/>
      <w:szCs w:val="18"/>
    </w:rPr>
  </w:style>
  <w:style w:type="character" w:customStyle="1" w:styleId="Char">
    <w:name w:val="表格的段落字体 Char"/>
    <w:basedOn w:val="a1"/>
    <w:link w:val="af0"/>
    <w:uiPriority w:val="99"/>
    <w:rPr>
      <w:rFonts w:ascii="Times New Roman" w:eastAsia="楷体" w:hAnsi="Times New Roman" w:cs="Times New Roman"/>
      <w:kern w:val="0"/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  <w:rPr>
      <w:rFonts w:ascii="Calibri" w:hAnsi="Calibri"/>
      <w:kern w:val="2"/>
      <w:sz w:val="24"/>
      <w:szCs w:val="22"/>
    </w:rPr>
  </w:style>
  <w:style w:type="character" w:customStyle="1" w:styleId="ac">
    <w:name w:val="批注主题 字符"/>
    <w:basedOn w:val="a5"/>
    <w:link w:val="ab"/>
    <w:uiPriority w:val="99"/>
    <w:semiHidden/>
    <w:rPr>
      <w:rFonts w:ascii="Calibri" w:hAnsi="Calibri"/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178</Words>
  <Characters>1018</Characters>
  <Application>Microsoft Office Word</Application>
  <DocSecurity>0</DocSecurity>
  <Lines>8</Lines>
  <Paragraphs>2</Paragraphs>
  <ScaleCrop>false</ScaleCrop>
  <Company>Lenovo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86189</cp:lastModifiedBy>
  <cp:revision>14</cp:revision>
  <dcterms:created xsi:type="dcterms:W3CDTF">2022-11-28T06:50:00Z</dcterms:created>
  <dcterms:modified xsi:type="dcterms:W3CDTF">2022-11-30T09:35:00Z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A20B89361A3F4A8FA7DFC404AABA1515</vt:lpwstr>
  </property>
</Properties>
</file>