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0"/>
        <w:rPr>
          <w:rFonts w:ascii="Times New Roman" w:hAnsi="Times New Roman" w:eastAsia="宋体" w:cs="Times New Roman"/>
          <w:b/>
          <w:bCs/>
          <w:color w:val="000000"/>
          <w:kern w:val="44"/>
          <w:sz w:val="32"/>
          <w:szCs w:val="44"/>
        </w:rPr>
      </w:pPr>
      <w:bookmarkStart w:id="0" w:name="_Toc444874524"/>
      <w:r>
        <w:rPr>
          <w:rFonts w:hint="eastAsia" w:ascii="Times New Roman" w:hAnsi="Times New Roman" w:eastAsia="宋体" w:cs="Times New Roman"/>
          <w:b/>
          <w:bCs/>
          <w:color w:val="000000"/>
          <w:kern w:val="44"/>
          <w:sz w:val="32"/>
          <w:szCs w:val="32"/>
        </w:rPr>
        <w:t>材料科学与工程学院202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44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44"/>
          <w:sz w:val="32"/>
          <w:szCs w:val="32"/>
        </w:rPr>
        <w:t>年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44"/>
          <w:sz w:val="32"/>
          <w:szCs w:val="44"/>
        </w:rPr>
        <w:t>本科生转专业实施细则</w:t>
      </w:r>
      <w:bookmarkEnd w:id="0"/>
    </w:p>
    <w:p>
      <w:pPr>
        <w:widowControl/>
        <w:snapToGrid w:val="0"/>
        <w:spacing w:line="360" w:lineRule="auto"/>
        <w:jc w:val="left"/>
        <w:rPr>
          <w:rFonts w:hint="default" w:ascii="Times New Roman" w:hAnsi="Times New Roman" w:eastAsia="宋体" w:cs="宋体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left="0" w:firstLine="602" w:firstLineChars="200"/>
        <w:jc w:val="left"/>
        <w:outlineLvl w:val="1"/>
        <w:rPr>
          <w:rFonts w:ascii="Times New Roman" w:hAnsi="Times New Roman" w:eastAsia="宋体" w:cs="Times New Roman"/>
          <w:b/>
          <w:bCs/>
          <w:color w:val="000000"/>
          <w:kern w:val="28"/>
          <w:sz w:val="30"/>
          <w:szCs w:val="32"/>
        </w:rPr>
      </w:pPr>
      <w:bookmarkStart w:id="1" w:name="_Toc444615425"/>
      <w:bookmarkStart w:id="2" w:name="_Toc444871815"/>
      <w:bookmarkStart w:id="3" w:name="_Toc444848819"/>
      <w:r>
        <w:rPr>
          <w:rFonts w:hint="eastAsia" w:ascii="Times New Roman" w:hAnsi="Times New Roman" w:eastAsia="宋体" w:cs="Times New Roman"/>
          <w:b/>
          <w:bCs/>
          <w:color w:val="000000"/>
          <w:kern w:val="28"/>
          <w:sz w:val="30"/>
          <w:szCs w:val="32"/>
        </w:rPr>
        <w:t>转专业工作领导小组</w:t>
      </w:r>
      <w:bookmarkEnd w:id="1"/>
      <w:bookmarkEnd w:id="2"/>
      <w:bookmarkEnd w:id="3"/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</w:rPr>
        <w:t>第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lang w:val="en-US" w:eastAsia="zh-CN"/>
        </w:rPr>
        <w:t>一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</w:rPr>
        <w:t xml:space="preserve">条 </w:t>
      </w:r>
      <w:r>
        <w:rPr>
          <w:rFonts w:ascii="Times New Roman" w:hAnsi="Times New Roman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</w:rPr>
        <w:t>学院转专业工作领导小组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组长：朱旻昊 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陈勇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>成员：蒋小松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章春军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吕其兵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周祚万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李孝红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樊小强 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朱宗涛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孟凡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彬 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翁亚军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 xml:space="preserve">秘书：罗海燕  </w:t>
      </w:r>
    </w:p>
    <w:p>
      <w:pPr>
        <w:numPr>
          <w:ilvl w:val="0"/>
          <w:numId w:val="1"/>
        </w:numPr>
        <w:spacing w:line="360" w:lineRule="auto"/>
        <w:ind w:left="0" w:firstLine="602" w:firstLineChars="200"/>
        <w:jc w:val="left"/>
        <w:outlineLvl w:val="1"/>
        <w:rPr>
          <w:rFonts w:ascii="Times New Roman" w:hAnsi="Times New Roman" w:eastAsia="宋体" w:cs="Times New Roman"/>
          <w:b/>
          <w:bCs/>
          <w:color w:val="000000"/>
          <w:kern w:val="28"/>
          <w:sz w:val="30"/>
          <w:szCs w:val="32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28"/>
          <w:sz w:val="30"/>
          <w:szCs w:val="32"/>
        </w:rPr>
        <w:t>学院转专业实施细则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</w:rPr>
        <w:t>第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color w:val="000000"/>
          <w:sz w:val="24"/>
        </w:rPr>
        <w:t>条 分专业设置</w:t>
      </w:r>
    </w:p>
    <w:p>
      <w:pPr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</w:rPr>
        <w:t>材料科学与工程专业、高分子材料与工程专业、材料成型及控制工程专业、生物医学工程专业</w:t>
      </w: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。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eastAsia="宋体" w:cs="宋体"/>
          <w:color w:val="000000"/>
          <w:kern w:val="0"/>
          <w:sz w:val="24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 w:val="24"/>
          <w:szCs w:val="21"/>
        </w:rPr>
        <w:t>第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1"/>
          <w:lang w:val="en-US" w:eastAsia="zh-CN"/>
        </w:rPr>
        <w:t>三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1"/>
        </w:rPr>
        <w:t>条 计划录取名额</w:t>
      </w:r>
    </w:p>
    <w:p>
      <w:pPr>
        <w:spacing w:line="360" w:lineRule="auto"/>
        <w:ind w:firstLine="480" w:firstLineChars="200"/>
        <w:jc w:val="left"/>
        <w:rPr>
          <w:rFonts w:hint="eastAsia" w:ascii="Times New Roman" w:hAnsi="Times New Roman" w:eastAsia="宋体" w:cs="宋体"/>
          <w:color w:val="000000"/>
          <w:kern w:val="0"/>
          <w:sz w:val="24"/>
          <w:szCs w:val="21"/>
          <w:lang w:eastAsia="zh-CN"/>
        </w:rPr>
      </w:pPr>
      <w:r>
        <w:rPr>
          <w:rFonts w:hint="eastAsia" w:ascii="Times New Roman" w:hAnsi="Times New Roman" w:eastAsia="宋体" w:cs="宋体"/>
          <w:color w:val="000000"/>
          <w:kern w:val="0"/>
          <w:sz w:val="24"/>
          <w:szCs w:val="21"/>
        </w:rPr>
        <w:t>202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1"/>
        </w:rPr>
        <w:t>年材料学院转专业计划录取总人数不超过各专业基数的10%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1"/>
          <w:lang w:eastAsia="zh-CN"/>
        </w:rPr>
        <w:t>。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eastAsia="宋体" w:cs="宋体"/>
          <w:color w:val="000000"/>
          <w:kern w:val="0"/>
          <w:sz w:val="24"/>
          <w:szCs w:val="21"/>
        </w:rPr>
      </w:pPr>
      <w:r>
        <w:rPr>
          <w:rFonts w:hint="eastAsia" w:ascii="Times New Roman" w:hAnsi="Times New Roman" w:eastAsia="宋体" w:cs="宋体"/>
          <w:color w:val="000000"/>
          <w:kern w:val="0"/>
          <w:sz w:val="24"/>
          <w:szCs w:val="21"/>
        </w:rPr>
        <w:t>第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1"/>
          <w:lang w:val="en-US" w:eastAsia="zh-CN"/>
        </w:rPr>
        <w:t>四</w:t>
      </w:r>
      <w:r>
        <w:rPr>
          <w:rFonts w:hint="eastAsia" w:ascii="Times New Roman" w:hAnsi="Times New Roman" w:eastAsia="宋体" w:cs="宋体"/>
          <w:color w:val="000000"/>
          <w:kern w:val="0"/>
          <w:sz w:val="24"/>
          <w:szCs w:val="21"/>
        </w:rPr>
        <w:t>条 转专业要求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bCs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color w:val="000000"/>
          <w:kern w:val="0"/>
          <w:sz w:val="24"/>
          <w:szCs w:val="21"/>
        </w:rPr>
        <w:t>申请学生必须满足</w:t>
      </w:r>
      <w:r>
        <w:rPr>
          <w:rFonts w:hint="eastAsia" w:ascii="Times New Roman" w:hAnsi="Times New Roman" w:eastAsia="宋体" w:cs="Times New Roman"/>
          <w:bCs/>
          <w:color w:val="000000"/>
          <w:sz w:val="24"/>
          <w:szCs w:val="24"/>
        </w:rPr>
        <w:t>《西南交通大学本科生转专业管理办法》（西交校教 [2019] 126号）</w:t>
      </w:r>
      <w:r>
        <w:rPr>
          <w:rFonts w:hint="eastAsia" w:ascii="Times New Roman" w:hAnsi="Times New Roman" w:eastAsia="宋体" w:cs="Times New Roman"/>
          <w:bCs/>
          <w:color w:val="000000"/>
          <w:sz w:val="24"/>
          <w:szCs w:val="24"/>
          <w:lang w:val="en-US" w:eastAsia="zh-CN"/>
        </w:rPr>
        <w:t>以下简称“办法”</w:t>
      </w:r>
      <w:r>
        <w:rPr>
          <w:rFonts w:hint="eastAsia" w:ascii="Times New Roman" w:hAnsi="Times New Roman" w:eastAsia="宋体" w:cs="Times New Roman"/>
          <w:bCs/>
          <w:color w:val="000000"/>
          <w:sz w:val="24"/>
          <w:szCs w:val="24"/>
        </w:rPr>
        <w:t>转专业相关要求，预修并达到</w:t>
      </w:r>
      <w:r>
        <w:rPr>
          <w:rFonts w:hint="eastAsia" w:ascii="Times New Roman" w:hAnsi="Times New Roman" w:eastAsia="宋体" w:cs="Times New Roman"/>
          <w:bCs/>
          <w:color w:val="000000"/>
          <w:sz w:val="24"/>
          <w:szCs w:val="24"/>
          <w:lang w:val="en-US" w:eastAsia="zh-CN"/>
        </w:rPr>
        <w:t>材料科学与工程学院</w:t>
      </w:r>
      <w:r>
        <w:rPr>
          <w:rFonts w:hint="eastAsia" w:ascii="Times New Roman" w:hAnsi="Times New Roman" w:eastAsia="宋体" w:cs="Times New Roman"/>
          <w:bCs/>
          <w:color w:val="000000"/>
          <w:sz w:val="24"/>
          <w:szCs w:val="24"/>
        </w:rPr>
        <w:t>转专业准入课程相关要求，通过大学英语四级考试（CET-4）</w:t>
      </w:r>
      <w:r>
        <w:rPr>
          <w:rFonts w:hint="eastAsia" w:ascii="Times New Roman" w:hAnsi="Times New Roman" w:eastAsia="宋体" w:cs="Times New Roman"/>
          <w:bCs/>
          <w:color w:val="000000"/>
          <w:sz w:val="24"/>
          <w:szCs w:val="24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Cs/>
          <w:color w:val="000000"/>
          <w:sz w:val="24"/>
          <w:szCs w:val="24"/>
        </w:rPr>
        <w:t>原则上接收大一、大二本科生。</w:t>
      </w:r>
      <w:bookmarkStart w:id="4" w:name="_GoBack"/>
      <w:bookmarkEnd w:id="4"/>
    </w:p>
    <w:p>
      <w:pPr>
        <w:numPr>
          <w:ilvl w:val="0"/>
          <w:numId w:val="1"/>
        </w:numPr>
        <w:spacing w:line="360" w:lineRule="auto"/>
        <w:ind w:left="0" w:firstLine="602" w:firstLineChars="200"/>
        <w:jc w:val="left"/>
        <w:outlineLvl w:val="1"/>
        <w:rPr>
          <w:rFonts w:ascii="Times New Roman" w:hAnsi="Times New Roman" w:eastAsia="宋体" w:cs="Times New Roman"/>
          <w:b/>
          <w:color w:val="000000"/>
          <w:sz w:val="24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28"/>
          <w:sz w:val="30"/>
          <w:szCs w:val="32"/>
        </w:rPr>
        <w:t>专业准入课程和接收转专业人数</w:t>
      </w:r>
    </w:p>
    <w:p>
      <w:pPr>
        <w:spacing w:line="360" w:lineRule="auto"/>
        <w:ind w:firstLine="240" w:firstLineChars="1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</w:rPr>
        <w:t>第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五</w:t>
      </w:r>
      <w:r>
        <w:rPr>
          <w:rFonts w:hint="eastAsia" w:ascii="Times New Roman" w:hAnsi="Times New Roman" w:eastAsia="宋体" w:cs="Times New Roman"/>
          <w:color w:val="000000"/>
          <w:sz w:val="24"/>
        </w:rPr>
        <w:t>条 学院相关专业的准入课程为：</w:t>
      </w:r>
    </w:p>
    <w:p>
      <w:pPr>
        <w:spacing w:line="360" w:lineRule="auto"/>
        <w:ind w:firstLine="240" w:firstLineChars="1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</w:rPr>
        <w:t>1、材料科学与工程专业准入课程：</w:t>
      </w:r>
    </w:p>
    <w:tbl>
      <w:tblPr>
        <w:tblStyle w:val="5"/>
        <w:tblW w:w="465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4"/>
        <w:gridCol w:w="1053"/>
        <w:gridCol w:w="1606"/>
        <w:gridCol w:w="1573"/>
        <w:gridCol w:w="15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44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1"/>
              </w:rPr>
              <w:t>课程名称</w:t>
            </w:r>
          </w:p>
        </w:tc>
        <w:tc>
          <w:tcPr>
            <w:tcW w:w="668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1"/>
              </w:rPr>
              <w:t>课程学分</w:t>
            </w:r>
          </w:p>
        </w:tc>
        <w:tc>
          <w:tcPr>
            <w:tcW w:w="99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1"/>
              </w:rPr>
              <w:t>课程代码</w:t>
            </w:r>
          </w:p>
        </w:tc>
        <w:tc>
          <w:tcPr>
            <w:tcW w:w="99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1"/>
              </w:rPr>
              <w:t>面向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1"/>
              </w:rPr>
              <w:t>年级</w:t>
            </w:r>
          </w:p>
        </w:tc>
        <w:tc>
          <w:tcPr>
            <w:tcW w:w="99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1"/>
              </w:rPr>
              <w:t>备注（成绩要求）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4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1"/>
              </w:rPr>
              <w:t>1、高等数学I、II</w:t>
            </w:r>
          </w:p>
        </w:tc>
        <w:tc>
          <w:tcPr>
            <w:tcW w:w="668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1"/>
              </w:rPr>
              <w:t>5+5</w:t>
            </w:r>
          </w:p>
        </w:tc>
        <w:tc>
          <w:tcPr>
            <w:tcW w:w="99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kern w:val="0"/>
                <w:sz w:val="20"/>
                <w:szCs w:val="21"/>
              </w:rPr>
              <w:t>MATH000812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1"/>
              </w:rPr>
              <w:t>、</w:t>
            </w: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MATH011512</w:t>
            </w:r>
          </w:p>
        </w:tc>
        <w:tc>
          <w:tcPr>
            <w:tcW w:w="99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1"/>
              </w:rPr>
              <w:t>一年级、二年级</w:t>
            </w:r>
          </w:p>
        </w:tc>
        <w:tc>
          <w:tcPr>
            <w:tcW w:w="99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1"/>
              </w:rPr>
              <w:t>70分以上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4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2、英语I、II</w:t>
            </w:r>
          </w:p>
        </w:tc>
        <w:tc>
          <w:tcPr>
            <w:tcW w:w="668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2+2</w:t>
            </w:r>
          </w:p>
        </w:tc>
        <w:tc>
          <w:tcPr>
            <w:tcW w:w="99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SoFL001511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、</w:t>
            </w: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SoFL000512</w:t>
            </w:r>
          </w:p>
        </w:tc>
        <w:tc>
          <w:tcPr>
            <w:tcW w:w="99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一</w:t>
            </w: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年级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、</w:t>
            </w: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二年级</w:t>
            </w:r>
          </w:p>
        </w:tc>
        <w:tc>
          <w:tcPr>
            <w:tcW w:w="99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70分以上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344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hint="default" w:ascii="Times New Roman" w:hAnsi="Times New Roman" w:eastAsia="宋体" w:cs="Times New Roman"/>
                <w:bCs/>
                <w:color w:val="auto"/>
                <w:kern w:val="28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8"/>
                <w:sz w:val="20"/>
                <w:szCs w:val="24"/>
              </w:rPr>
              <w:t>3、工程化学A</w:t>
            </w:r>
          </w:p>
        </w:tc>
        <w:tc>
          <w:tcPr>
            <w:tcW w:w="668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auto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8"/>
                <w:sz w:val="20"/>
                <w:szCs w:val="24"/>
              </w:rPr>
              <w:t>3</w:t>
            </w:r>
          </w:p>
        </w:tc>
        <w:tc>
          <w:tcPr>
            <w:tcW w:w="99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auto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28"/>
                <w:sz w:val="20"/>
                <w:szCs w:val="24"/>
              </w:rPr>
              <w:t>SLSE001212</w:t>
            </w:r>
          </w:p>
        </w:tc>
        <w:tc>
          <w:tcPr>
            <w:tcW w:w="99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auto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8"/>
                <w:sz w:val="20"/>
                <w:szCs w:val="24"/>
              </w:rPr>
              <w:t>二年级</w:t>
            </w:r>
          </w:p>
        </w:tc>
        <w:tc>
          <w:tcPr>
            <w:tcW w:w="99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70分以上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1344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hint="default" w:ascii="Times New Roman" w:hAnsi="Times New Roman" w:eastAsia="宋体" w:cs="Times New Roman"/>
                <w:bCs/>
                <w:color w:val="auto"/>
                <w:kern w:val="28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8"/>
                <w:sz w:val="20"/>
                <w:szCs w:val="24"/>
              </w:rPr>
              <w:t>4、物理化学A</w:t>
            </w:r>
          </w:p>
        </w:tc>
        <w:tc>
          <w:tcPr>
            <w:tcW w:w="668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auto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8"/>
                <w:sz w:val="20"/>
                <w:szCs w:val="24"/>
              </w:rPr>
              <w:t>3</w:t>
            </w:r>
          </w:p>
        </w:tc>
        <w:tc>
          <w:tcPr>
            <w:tcW w:w="99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auto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28"/>
                <w:sz w:val="20"/>
                <w:szCs w:val="24"/>
              </w:rPr>
              <w:t>MASE001312</w:t>
            </w:r>
          </w:p>
        </w:tc>
        <w:tc>
          <w:tcPr>
            <w:tcW w:w="99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auto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28"/>
                <w:sz w:val="20"/>
                <w:szCs w:val="24"/>
              </w:rPr>
              <w:t>二年级</w:t>
            </w:r>
          </w:p>
        </w:tc>
        <w:tc>
          <w:tcPr>
            <w:tcW w:w="99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70分以上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4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5、材料科学基础AI、AII</w:t>
            </w:r>
          </w:p>
        </w:tc>
        <w:tc>
          <w:tcPr>
            <w:tcW w:w="668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hint="default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4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  <w:lang w:val="en-US" w:eastAsia="zh-CN"/>
              </w:rPr>
              <w:t>+3</w:t>
            </w:r>
          </w:p>
        </w:tc>
        <w:tc>
          <w:tcPr>
            <w:tcW w:w="99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MASE005712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MASE005812</w:t>
            </w:r>
          </w:p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</w:p>
        </w:tc>
        <w:tc>
          <w:tcPr>
            <w:tcW w:w="99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二年级</w:t>
            </w:r>
          </w:p>
        </w:tc>
        <w:tc>
          <w:tcPr>
            <w:tcW w:w="99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70分以上</w:t>
            </w:r>
          </w:p>
        </w:tc>
      </w:tr>
    </w:tbl>
    <w:p>
      <w:pPr>
        <w:spacing w:line="360" w:lineRule="auto"/>
        <w:ind w:firstLine="240" w:firstLineChars="100"/>
        <w:jc w:val="left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</w:rPr>
        <w:t>2、材料成型及控制工程准入课程：</w:t>
      </w:r>
    </w:p>
    <w:tbl>
      <w:tblPr>
        <w:tblStyle w:val="4"/>
        <w:tblW w:w="461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1089"/>
        <w:gridCol w:w="1605"/>
        <w:gridCol w:w="1548"/>
        <w:gridCol w:w="1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  <w:jc w:val="center"/>
        </w:trPr>
        <w:tc>
          <w:tcPr>
            <w:tcW w:w="1325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课程名称</w:t>
            </w:r>
          </w:p>
        </w:tc>
        <w:tc>
          <w:tcPr>
            <w:tcW w:w="695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课程学分</w:t>
            </w:r>
          </w:p>
        </w:tc>
        <w:tc>
          <w:tcPr>
            <w:tcW w:w="1007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课程代码</w:t>
            </w:r>
          </w:p>
        </w:tc>
        <w:tc>
          <w:tcPr>
            <w:tcW w:w="987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面向</w:t>
            </w: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年级</w:t>
            </w:r>
          </w:p>
        </w:tc>
        <w:tc>
          <w:tcPr>
            <w:tcW w:w="98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备注（成绩要求）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  <w:jc w:val="center"/>
        </w:trPr>
        <w:tc>
          <w:tcPr>
            <w:tcW w:w="1325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1、高等数学I、II</w:t>
            </w:r>
          </w:p>
        </w:tc>
        <w:tc>
          <w:tcPr>
            <w:tcW w:w="695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5+5</w:t>
            </w:r>
          </w:p>
        </w:tc>
        <w:tc>
          <w:tcPr>
            <w:tcW w:w="1007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MATH000812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、</w:t>
            </w: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MATH011512</w:t>
            </w:r>
          </w:p>
        </w:tc>
        <w:tc>
          <w:tcPr>
            <w:tcW w:w="987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一年级、二年级</w:t>
            </w:r>
          </w:p>
        </w:tc>
        <w:tc>
          <w:tcPr>
            <w:tcW w:w="98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70分以上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  <w:jc w:val="center"/>
        </w:trPr>
        <w:tc>
          <w:tcPr>
            <w:tcW w:w="1325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2、英语I、II</w:t>
            </w:r>
          </w:p>
        </w:tc>
        <w:tc>
          <w:tcPr>
            <w:tcW w:w="695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2+2</w:t>
            </w:r>
          </w:p>
        </w:tc>
        <w:tc>
          <w:tcPr>
            <w:tcW w:w="1007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SoFL001511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、</w:t>
            </w: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SoFL000512</w:t>
            </w:r>
          </w:p>
        </w:tc>
        <w:tc>
          <w:tcPr>
            <w:tcW w:w="987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一</w:t>
            </w: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年级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、</w:t>
            </w: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二年级</w:t>
            </w:r>
          </w:p>
        </w:tc>
        <w:tc>
          <w:tcPr>
            <w:tcW w:w="98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70分以上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325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3、工程化学A</w:t>
            </w:r>
          </w:p>
        </w:tc>
        <w:tc>
          <w:tcPr>
            <w:tcW w:w="695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3</w:t>
            </w:r>
          </w:p>
        </w:tc>
        <w:tc>
          <w:tcPr>
            <w:tcW w:w="1007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SLSE001212</w:t>
            </w:r>
          </w:p>
        </w:tc>
        <w:tc>
          <w:tcPr>
            <w:tcW w:w="987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二年级</w:t>
            </w:r>
          </w:p>
        </w:tc>
        <w:tc>
          <w:tcPr>
            <w:tcW w:w="98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70分以上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325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4、物理化学A</w:t>
            </w:r>
          </w:p>
        </w:tc>
        <w:tc>
          <w:tcPr>
            <w:tcW w:w="695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3</w:t>
            </w:r>
          </w:p>
        </w:tc>
        <w:tc>
          <w:tcPr>
            <w:tcW w:w="1007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MASE001312</w:t>
            </w:r>
          </w:p>
        </w:tc>
        <w:tc>
          <w:tcPr>
            <w:tcW w:w="987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二年级</w:t>
            </w:r>
          </w:p>
        </w:tc>
        <w:tc>
          <w:tcPr>
            <w:tcW w:w="98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70分以上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325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hint="default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5、</w:t>
            </w: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材料科学基础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B I（双语）</w:t>
            </w:r>
          </w:p>
        </w:tc>
        <w:tc>
          <w:tcPr>
            <w:tcW w:w="695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3</w:t>
            </w:r>
          </w:p>
        </w:tc>
        <w:tc>
          <w:tcPr>
            <w:tcW w:w="1007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MASE001512</w:t>
            </w:r>
          </w:p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</w:p>
        </w:tc>
        <w:tc>
          <w:tcPr>
            <w:tcW w:w="987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二年级</w:t>
            </w:r>
          </w:p>
        </w:tc>
        <w:tc>
          <w:tcPr>
            <w:tcW w:w="98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70分以上</w:t>
            </w:r>
          </w:p>
        </w:tc>
      </w:tr>
    </w:tbl>
    <w:p>
      <w:pPr>
        <w:adjustRightInd w:val="0"/>
        <w:snapToGrid w:val="0"/>
        <w:spacing w:line="360" w:lineRule="auto"/>
        <w:jc w:val="left"/>
        <w:outlineLvl w:val="0"/>
        <w:rPr>
          <w:rFonts w:ascii="Times New Roman" w:hAnsi="Times New Roman" w:eastAsia="宋体" w:cs="Times New Roman"/>
          <w:bCs/>
          <w:color w:val="000000"/>
          <w:kern w:val="28"/>
          <w:sz w:val="20"/>
          <w:szCs w:val="24"/>
        </w:rPr>
      </w:pPr>
      <w:r>
        <w:rPr>
          <w:rFonts w:hint="eastAsia" w:ascii="Times New Roman" w:hAnsi="Times New Roman" w:eastAsia="宋体" w:cs="Times New Roman"/>
          <w:bCs/>
          <w:color w:val="000000"/>
          <w:kern w:val="28"/>
          <w:sz w:val="20"/>
          <w:szCs w:val="24"/>
        </w:rPr>
        <w:t>3、</w:t>
      </w:r>
      <w:r>
        <w:rPr>
          <w:rFonts w:hint="eastAsia" w:ascii="Times New Roman" w:hAnsi="Times New Roman" w:eastAsia="宋体" w:cs="Times New Roman"/>
          <w:color w:val="000000"/>
          <w:sz w:val="24"/>
        </w:rPr>
        <w:t>生物医学工程专业准入课程</w:t>
      </w:r>
      <w:r>
        <w:rPr>
          <w:rFonts w:hint="eastAsia" w:ascii="Times New Roman" w:hAnsi="Times New Roman" w:eastAsia="宋体" w:cs="Times New Roman"/>
          <w:bCs/>
          <w:color w:val="000000"/>
          <w:kern w:val="28"/>
          <w:sz w:val="20"/>
          <w:szCs w:val="24"/>
        </w:rPr>
        <w:t>：</w:t>
      </w:r>
    </w:p>
    <w:tbl>
      <w:tblPr>
        <w:tblStyle w:val="4"/>
        <w:tblW w:w="471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6"/>
        <w:gridCol w:w="1058"/>
        <w:gridCol w:w="1729"/>
        <w:gridCol w:w="1540"/>
        <w:gridCol w:w="1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课程名称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课程学分</w:t>
            </w:r>
          </w:p>
        </w:tc>
        <w:tc>
          <w:tcPr>
            <w:tcW w:w="10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课程代码</w:t>
            </w:r>
          </w:p>
        </w:tc>
        <w:tc>
          <w:tcPr>
            <w:tcW w:w="9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面向年级</w:t>
            </w:r>
          </w:p>
        </w:tc>
        <w:tc>
          <w:tcPr>
            <w:tcW w:w="9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备注（成绩要求）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1、高等数学I、II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5+5</w:t>
            </w:r>
          </w:p>
        </w:tc>
        <w:tc>
          <w:tcPr>
            <w:tcW w:w="10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MATH000812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、</w:t>
            </w: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MATH011512</w:t>
            </w:r>
          </w:p>
        </w:tc>
        <w:tc>
          <w:tcPr>
            <w:tcW w:w="9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一年级、二年级</w:t>
            </w:r>
          </w:p>
        </w:tc>
        <w:tc>
          <w:tcPr>
            <w:tcW w:w="9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70分以上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2、英语I、II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2+2</w:t>
            </w:r>
          </w:p>
        </w:tc>
        <w:tc>
          <w:tcPr>
            <w:tcW w:w="10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SoFL001511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、</w:t>
            </w: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SoFL000512</w:t>
            </w:r>
          </w:p>
        </w:tc>
        <w:tc>
          <w:tcPr>
            <w:tcW w:w="9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一</w:t>
            </w: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年级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、</w:t>
            </w: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二年级</w:t>
            </w:r>
          </w:p>
        </w:tc>
        <w:tc>
          <w:tcPr>
            <w:tcW w:w="9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70分以上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hint="default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3、有机化学基础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3</w:t>
            </w:r>
          </w:p>
        </w:tc>
        <w:tc>
          <w:tcPr>
            <w:tcW w:w="10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MASE000512</w:t>
            </w:r>
          </w:p>
        </w:tc>
        <w:tc>
          <w:tcPr>
            <w:tcW w:w="9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二年级</w:t>
            </w:r>
          </w:p>
        </w:tc>
        <w:tc>
          <w:tcPr>
            <w:tcW w:w="9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70分以上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hint="default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4、生物医学基础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3</w:t>
            </w:r>
          </w:p>
        </w:tc>
        <w:tc>
          <w:tcPr>
            <w:tcW w:w="10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MASE000312</w:t>
            </w:r>
          </w:p>
        </w:tc>
        <w:tc>
          <w:tcPr>
            <w:tcW w:w="9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二年级</w:t>
            </w:r>
          </w:p>
        </w:tc>
        <w:tc>
          <w:tcPr>
            <w:tcW w:w="9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70分以上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3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hint="default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5、</w:t>
            </w: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材料科学基础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CI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3</w:t>
            </w:r>
          </w:p>
        </w:tc>
        <w:tc>
          <w:tcPr>
            <w:tcW w:w="10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MASE013212</w:t>
            </w:r>
          </w:p>
        </w:tc>
        <w:tc>
          <w:tcPr>
            <w:tcW w:w="9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二年级</w:t>
            </w:r>
          </w:p>
        </w:tc>
        <w:tc>
          <w:tcPr>
            <w:tcW w:w="9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70分以上</w:t>
            </w:r>
          </w:p>
        </w:tc>
      </w:tr>
    </w:tbl>
    <w:p>
      <w:pPr>
        <w:adjustRightInd w:val="0"/>
        <w:snapToGrid w:val="0"/>
        <w:spacing w:line="360" w:lineRule="auto"/>
        <w:jc w:val="left"/>
        <w:outlineLvl w:val="0"/>
        <w:rPr>
          <w:rFonts w:ascii="Times New Roman" w:hAnsi="Times New Roman" w:eastAsia="宋体" w:cs="Times New Roman"/>
          <w:bCs/>
          <w:color w:val="000000"/>
          <w:kern w:val="28"/>
          <w:sz w:val="20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</w:rPr>
        <w:t>4、高分子材料与工程专业准入课程：</w:t>
      </w:r>
    </w:p>
    <w:tbl>
      <w:tblPr>
        <w:tblStyle w:val="5"/>
        <w:tblW w:w="465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9"/>
        <w:gridCol w:w="1017"/>
        <w:gridCol w:w="2231"/>
        <w:gridCol w:w="1054"/>
        <w:gridCol w:w="1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317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课程名称</w:t>
            </w:r>
          </w:p>
        </w:tc>
        <w:tc>
          <w:tcPr>
            <w:tcW w:w="641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课程学分</w:t>
            </w:r>
          </w:p>
        </w:tc>
        <w:tc>
          <w:tcPr>
            <w:tcW w:w="140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课程代码</w:t>
            </w:r>
          </w:p>
        </w:tc>
        <w:tc>
          <w:tcPr>
            <w:tcW w:w="664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面向</w:t>
            </w: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年级</w:t>
            </w:r>
          </w:p>
        </w:tc>
        <w:tc>
          <w:tcPr>
            <w:tcW w:w="969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备注（成绩要求）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7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1、高等数学I、II</w:t>
            </w:r>
          </w:p>
        </w:tc>
        <w:tc>
          <w:tcPr>
            <w:tcW w:w="641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5+5</w:t>
            </w:r>
          </w:p>
        </w:tc>
        <w:tc>
          <w:tcPr>
            <w:tcW w:w="140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MATH000812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、</w:t>
            </w: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MATH011512</w:t>
            </w:r>
          </w:p>
        </w:tc>
        <w:tc>
          <w:tcPr>
            <w:tcW w:w="664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一年级、二年级</w:t>
            </w:r>
          </w:p>
        </w:tc>
        <w:tc>
          <w:tcPr>
            <w:tcW w:w="969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70分以上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7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2、英语I、II</w:t>
            </w:r>
          </w:p>
        </w:tc>
        <w:tc>
          <w:tcPr>
            <w:tcW w:w="641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2+2</w:t>
            </w:r>
          </w:p>
        </w:tc>
        <w:tc>
          <w:tcPr>
            <w:tcW w:w="140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SoFL001511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、</w:t>
            </w: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SoFL000512</w:t>
            </w:r>
          </w:p>
        </w:tc>
        <w:tc>
          <w:tcPr>
            <w:tcW w:w="664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一</w:t>
            </w: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年级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、</w:t>
            </w: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二年级</w:t>
            </w:r>
          </w:p>
        </w:tc>
        <w:tc>
          <w:tcPr>
            <w:tcW w:w="969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70分以上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317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3、工程化学A</w:t>
            </w:r>
          </w:p>
        </w:tc>
        <w:tc>
          <w:tcPr>
            <w:tcW w:w="641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3</w:t>
            </w:r>
          </w:p>
        </w:tc>
        <w:tc>
          <w:tcPr>
            <w:tcW w:w="140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SLSE001212</w:t>
            </w:r>
          </w:p>
        </w:tc>
        <w:tc>
          <w:tcPr>
            <w:tcW w:w="664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二年级</w:t>
            </w:r>
          </w:p>
        </w:tc>
        <w:tc>
          <w:tcPr>
            <w:tcW w:w="969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70分以上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  <w:jc w:val="center"/>
        </w:trPr>
        <w:tc>
          <w:tcPr>
            <w:tcW w:w="1317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4、物理化学A</w:t>
            </w:r>
          </w:p>
        </w:tc>
        <w:tc>
          <w:tcPr>
            <w:tcW w:w="641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3</w:t>
            </w:r>
          </w:p>
        </w:tc>
        <w:tc>
          <w:tcPr>
            <w:tcW w:w="140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MASE001312</w:t>
            </w:r>
          </w:p>
        </w:tc>
        <w:tc>
          <w:tcPr>
            <w:tcW w:w="664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二年级</w:t>
            </w:r>
          </w:p>
        </w:tc>
        <w:tc>
          <w:tcPr>
            <w:tcW w:w="969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70分以上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7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5、材料科学与工程基础</w:t>
            </w:r>
          </w:p>
        </w:tc>
        <w:tc>
          <w:tcPr>
            <w:tcW w:w="641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3</w:t>
            </w:r>
          </w:p>
        </w:tc>
        <w:tc>
          <w:tcPr>
            <w:tcW w:w="1406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MASE009812</w:t>
            </w:r>
          </w:p>
        </w:tc>
        <w:tc>
          <w:tcPr>
            <w:tcW w:w="664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二年级</w:t>
            </w:r>
          </w:p>
        </w:tc>
        <w:tc>
          <w:tcPr>
            <w:tcW w:w="969" w:type="pct"/>
          </w:tcPr>
          <w:p>
            <w:pPr>
              <w:adjustRightInd w:val="0"/>
              <w:snapToGrid w:val="0"/>
              <w:spacing w:line="360" w:lineRule="auto"/>
              <w:jc w:val="left"/>
              <w:outlineLvl w:val="0"/>
              <w:rPr>
                <w:rFonts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28"/>
                <w:sz w:val="20"/>
                <w:szCs w:val="24"/>
              </w:rPr>
              <w:t>70分以上</w:t>
            </w:r>
          </w:p>
        </w:tc>
      </w:tr>
    </w:tbl>
    <w:p>
      <w:pPr>
        <w:spacing w:line="360" w:lineRule="auto"/>
        <w:jc w:val="left"/>
        <w:rPr>
          <w:rFonts w:ascii="Times New Roman" w:hAnsi="Times New Roman" w:eastAsia="宋体" w:cs="Times New Roman"/>
          <w:color w:val="000000"/>
          <w:sz w:val="24"/>
        </w:rPr>
      </w:pPr>
    </w:p>
    <w:p>
      <w:pPr>
        <w:spacing w:line="360" w:lineRule="auto"/>
        <w:ind w:firstLine="240" w:firstLineChars="100"/>
        <w:jc w:val="left"/>
        <w:rPr>
          <w:rFonts w:ascii="Times New Roman" w:hAnsi="Times New Roman" w:eastAsia="宋体" w:cs="Times New Roman"/>
          <w:b/>
          <w:bCs/>
          <w:color w:val="000000"/>
          <w:sz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</w:rPr>
        <w:t>第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六</w:t>
      </w:r>
      <w:r>
        <w:rPr>
          <w:rFonts w:hint="eastAsia" w:ascii="Times New Roman" w:hAnsi="Times New Roman" w:eastAsia="宋体" w:cs="Times New Roman"/>
          <w:color w:val="000000"/>
          <w:sz w:val="24"/>
        </w:rPr>
        <w:t>条 学院各专业接收转入学生的人数，以该专业相同年级在读学生的10%为最高比例，并取整人数。</w:t>
      </w:r>
    </w:p>
    <w:p>
      <w:pPr>
        <w:numPr>
          <w:ilvl w:val="0"/>
          <w:numId w:val="1"/>
        </w:numPr>
        <w:spacing w:line="360" w:lineRule="auto"/>
        <w:ind w:left="0" w:firstLine="602" w:firstLineChars="200"/>
        <w:jc w:val="left"/>
        <w:outlineLvl w:val="1"/>
        <w:rPr>
          <w:rFonts w:ascii="Times New Roman" w:hAnsi="Times New Roman" w:eastAsia="宋体" w:cs="Times New Roman"/>
          <w:b/>
          <w:bCs/>
          <w:color w:val="000000"/>
          <w:kern w:val="28"/>
          <w:sz w:val="30"/>
          <w:szCs w:val="32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28"/>
          <w:sz w:val="30"/>
          <w:szCs w:val="32"/>
        </w:rPr>
        <w:t>转专业考核实施办法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>第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七</w:t>
      </w:r>
      <w:r>
        <w:rPr>
          <w:rFonts w:ascii="Times New Roman" w:hAnsi="Times New Roman" w:eastAsia="宋体" w:cs="Times New Roman"/>
          <w:color w:val="000000"/>
          <w:sz w:val="24"/>
        </w:rPr>
        <w:t>条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 考核办法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</w:rPr>
        <w:t>计算第一学年/前两学年全部必修课总成绩专业排名、专业准入课程成绩、英语四级成绩、专家组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面试</w:t>
      </w:r>
      <w:r>
        <w:rPr>
          <w:rFonts w:hint="eastAsia" w:ascii="Times New Roman" w:hAnsi="Times New Roman" w:eastAsia="宋体" w:cs="Times New Roman"/>
          <w:color w:val="000000"/>
          <w:sz w:val="24"/>
        </w:rPr>
        <w:t>成绩综合评价。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</w:rPr>
        <w:t>第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八</w:t>
      </w:r>
      <w:r>
        <w:rPr>
          <w:rFonts w:hint="eastAsia" w:ascii="Times New Roman" w:hAnsi="Times New Roman" w:eastAsia="宋体" w:cs="Times New Roman"/>
          <w:color w:val="000000"/>
          <w:sz w:val="24"/>
        </w:rPr>
        <w:t>条 下列情况将不予进入面试考核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</w:rPr>
        <w:t>有课程不及格者。</w:t>
      </w:r>
    </w:p>
    <w:p>
      <w:pPr>
        <w:numPr>
          <w:ilvl w:val="0"/>
          <w:numId w:val="1"/>
        </w:numPr>
        <w:spacing w:line="360" w:lineRule="auto"/>
        <w:ind w:left="0" w:firstLine="602" w:firstLineChars="200"/>
        <w:jc w:val="left"/>
        <w:outlineLvl w:val="1"/>
        <w:rPr>
          <w:rFonts w:ascii="Times New Roman" w:hAnsi="Times New Roman" w:eastAsia="宋体" w:cs="Times New Roman"/>
          <w:b/>
          <w:bCs/>
          <w:color w:val="000000"/>
          <w:kern w:val="28"/>
          <w:sz w:val="30"/>
          <w:szCs w:val="32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28"/>
          <w:sz w:val="30"/>
          <w:szCs w:val="32"/>
        </w:rPr>
        <w:t>转专业流程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宋体" w:cs="Times New Roman"/>
          <w:color w:val="000000"/>
          <w:sz w:val="24"/>
        </w:rPr>
        <w:t>第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九</w:t>
      </w:r>
      <w:r>
        <w:rPr>
          <w:rFonts w:ascii="Times New Roman" w:hAnsi="Times New Roman" w:eastAsia="宋体" w:cs="Times New Roman"/>
          <w:color w:val="000000"/>
          <w:sz w:val="24"/>
        </w:rPr>
        <w:t>条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 转出学生按照《办法》规定流程执行；转入本学院学生，按照学校规定流程提出申请，学院由转专业领导小组组织开展工作，分专业进行考核，提出拟同意转入学生名单与排序，最后经学院转专业领导小组讨论决定接收转专业（转入）学生名单，并在学院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网站公示，</w:t>
      </w:r>
      <w:r>
        <w:rPr>
          <w:rFonts w:hint="eastAsia" w:ascii="Times New Roman" w:hAnsi="Times New Roman" w:eastAsia="宋体" w:cs="Times New Roman"/>
          <w:color w:val="000000"/>
          <w:sz w:val="24"/>
        </w:rPr>
        <w:t>公示期满，上报学校。</w:t>
      </w:r>
    </w:p>
    <w:p>
      <w:pPr>
        <w:numPr>
          <w:ilvl w:val="0"/>
          <w:numId w:val="1"/>
        </w:numPr>
        <w:spacing w:line="360" w:lineRule="auto"/>
        <w:ind w:left="0" w:firstLine="602" w:firstLineChars="200"/>
        <w:jc w:val="left"/>
        <w:outlineLvl w:val="1"/>
        <w:rPr>
          <w:rFonts w:ascii="Times New Roman" w:hAnsi="Times New Roman" w:eastAsia="宋体" w:cs="Times New Roman"/>
          <w:b/>
          <w:bCs/>
          <w:color w:val="000000"/>
          <w:kern w:val="28"/>
          <w:sz w:val="30"/>
          <w:szCs w:val="32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28"/>
          <w:sz w:val="30"/>
          <w:szCs w:val="32"/>
        </w:rPr>
        <w:t>其他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</w:rPr>
        <w:t>第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十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条 </w:t>
      </w:r>
      <w:r>
        <w:rPr>
          <w:rFonts w:hint="eastAsia" w:ascii="Times New Roman" w:hAnsi="Times New Roman" w:eastAsia="宋体" w:cs="Times New Roman"/>
          <w:sz w:val="24"/>
        </w:rPr>
        <w:t>材料科学与工程专业卓越班学生不得转入其他专业，但可以申请转入材料科学与工程专业的任意专业方向；材料科学与工程专业卓越班学生的增补按照学校相关规定执行。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</w:rPr>
        <w:t>第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十一</w:t>
      </w:r>
      <w:r>
        <w:rPr>
          <w:rFonts w:hint="eastAsia" w:ascii="Times New Roman" w:hAnsi="Times New Roman" w:eastAsia="宋体" w:cs="Times New Roman"/>
          <w:color w:val="000000"/>
          <w:sz w:val="24"/>
        </w:rPr>
        <w:t>条 转入学生按照转入专业的培养计划执行，学习成绩认定与课程替代按照《办法》执行。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</w:rPr>
        <w:t>第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十二</w:t>
      </w:r>
      <w:r>
        <w:rPr>
          <w:rFonts w:hint="eastAsia" w:ascii="Times New Roman" w:hAnsi="Times New Roman" w:eastAsia="宋体" w:cs="Times New Roman"/>
          <w:color w:val="000000"/>
          <w:sz w:val="24"/>
        </w:rPr>
        <w:t>条 转专业工作咨询，每周一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至周五犀浦</w:t>
      </w:r>
      <w:r>
        <w:rPr>
          <w:rFonts w:hint="eastAsia" w:ascii="Times New Roman" w:hAnsi="Times New Roman" w:eastAsia="宋体" w:cs="Times New Roman"/>
          <w:color w:val="000000"/>
          <w:sz w:val="24"/>
        </w:rPr>
        <w:t>X2124办公室（电话：66362622）。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</w:rPr>
        <w:t>第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十三</w:t>
      </w:r>
      <w:r>
        <w:rPr>
          <w:rFonts w:hint="eastAsia" w:ascii="Times New Roman" w:hAnsi="Times New Roman" w:eastAsia="宋体" w:cs="Times New Roman"/>
          <w:color w:val="000000"/>
          <w:sz w:val="24"/>
        </w:rPr>
        <w:t>条 转专业工作接受全校学生和老师的监督，对于转专业过程中存在的问题，可以直接向学院转专业领导小组反映，也可以直接向学校或学院纪检部门反映。</w:t>
      </w:r>
    </w:p>
    <w:p>
      <w:pPr>
        <w:spacing w:line="360" w:lineRule="auto"/>
        <w:ind w:firstLine="480" w:firstLineChars="200"/>
        <w:jc w:val="right"/>
        <w:rPr>
          <w:rFonts w:ascii="Times New Roman" w:hAnsi="Times New Roman" w:eastAsia="宋体" w:cs="Times New Roman"/>
          <w:color w:val="000000"/>
          <w:sz w:val="24"/>
        </w:rPr>
      </w:pPr>
    </w:p>
    <w:p>
      <w:pPr>
        <w:spacing w:line="360" w:lineRule="auto"/>
        <w:ind w:firstLine="4800" w:firstLineChars="20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</w:rPr>
        <w:t>材料科学与工程学院</w:t>
      </w:r>
    </w:p>
    <w:p>
      <w:pPr>
        <w:spacing w:line="360" w:lineRule="auto"/>
      </w:pP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                                   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    </w:t>
      </w:r>
      <w:r>
        <w:rPr>
          <w:rFonts w:hint="eastAsia" w:ascii="Times New Roman" w:hAnsi="Times New Roman" w:eastAsia="宋体" w:cs="Times New Roman"/>
          <w:color w:val="000000"/>
          <w:sz w:val="24"/>
        </w:rPr>
        <w:t xml:space="preserve">  20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22</w:t>
      </w:r>
      <w:r>
        <w:rPr>
          <w:rFonts w:hint="eastAsia" w:ascii="Times New Roman" w:hAnsi="Times New Roman" w:eastAsia="宋体" w:cs="Times New Roman"/>
          <w:color w:val="000000"/>
          <w:sz w:val="24"/>
        </w:rPr>
        <w:t>年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11</w:t>
      </w:r>
      <w:r>
        <w:rPr>
          <w:rFonts w:hint="eastAsia" w:ascii="Times New Roman" w:hAnsi="Times New Roman" w:eastAsia="宋体" w:cs="Times New Roman"/>
          <w:color w:val="000000"/>
          <w:sz w:val="24"/>
        </w:rPr>
        <w:t>月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29</w:t>
      </w:r>
      <w:r>
        <w:rPr>
          <w:rFonts w:hint="eastAsia" w:ascii="Times New Roman" w:hAnsi="Times New Roman" w:eastAsia="宋体" w:cs="Times New Roman"/>
          <w:color w:val="000000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702C5C"/>
    <w:multiLevelType w:val="multilevel"/>
    <w:tmpl w:val="7C702C5C"/>
    <w:lvl w:ilvl="0" w:tentative="0">
      <w:start w:val="1"/>
      <w:numFmt w:val="japaneseCounting"/>
      <w:lvlText w:val="%1、"/>
      <w:lvlJc w:val="left"/>
      <w:pPr>
        <w:ind w:left="871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91" w:hanging="420"/>
      </w:pPr>
    </w:lvl>
    <w:lvl w:ilvl="2" w:tentative="0">
      <w:start w:val="1"/>
      <w:numFmt w:val="lowerRoman"/>
      <w:lvlText w:val="%3."/>
      <w:lvlJc w:val="right"/>
      <w:pPr>
        <w:ind w:left="1411" w:hanging="420"/>
      </w:pPr>
    </w:lvl>
    <w:lvl w:ilvl="3" w:tentative="0">
      <w:start w:val="1"/>
      <w:numFmt w:val="decimal"/>
      <w:lvlText w:val="%4."/>
      <w:lvlJc w:val="left"/>
      <w:pPr>
        <w:ind w:left="1831" w:hanging="420"/>
      </w:pPr>
    </w:lvl>
    <w:lvl w:ilvl="4" w:tentative="0">
      <w:start w:val="1"/>
      <w:numFmt w:val="lowerLetter"/>
      <w:lvlText w:val="%5)"/>
      <w:lvlJc w:val="left"/>
      <w:pPr>
        <w:ind w:left="2251" w:hanging="420"/>
      </w:pPr>
    </w:lvl>
    <w:lvl w:ilvl="5" w:tentative="0">
      <w:start w:val="1"/>
      <w:numFmt w:val="lowerRoman"/>
      <w:lvlText w:val="%6."/>
      <w:lvlJc w:val="right"/>
      <w:pPr>
        <w:ind w:left="2671" w:hanging="420"/>
      </w:pPr>
    </w:lvl>
    <w:lvl w:ilvl="6" w:tentative="0">
      <w:start w:val="1"/>
      <w:numFmt w:val="decimal"/>
      <w:lvlText w:val="%7."/>
      <w:lvlJc w:val="left"/>
      <w:pPr>
        <w:ind w:left="3091" w:hanging="420"/>
      </w:pPr>
    </w:lvl>
    <w:lvl w:ilvl="7" w:tentative="0">
      <w:start w:val="1"/>
      <w:numFmt w:val="lowerLetter"/>
      <w:lvlText w:val="%8)"/>
      <w:lvlJc w:val="left"/>
      <w:pPr>
        <w:ind w:left="3511" w:hanging="420"/>
      </w:pPr>
    </w:lvl>
    <w:lvl w:ilvl="8" w:tentative="0">
      <w:start w:val="1"/>
      <w:numFmt w:val="lowerRoman"/>
      <w:lvlText w:val="%9."/>
      <w:lvlJc w:val="right"/>
      <w:pPr>
        <w:ind w:left="393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U2YWNmMDMxMjY0YzkzYTY4ZjEwNzgyNjUzZmJiYjcifQ=="/>
  </w:docVars>
  <w:rsids>
    <w:rsidRoot w:val="00C1287A"/>
    <w:rsid w:val="001A162E"/>
    <w:rsid w:val="00267B85"/>
    <w:rsid w:val="00290C97"/>
    <w:rsid w:val="00694F14"/>
    <w:rsid w:val="007419EE"/>
    <w:rsid w:val="007E3ABA"/>
    <w:rsid w:val="008E7B76"/>
    <w:rsid w:val="009E6863"/>
    <w:rsid w:val="00C1287A"/>
    <w:rsid w:val="00D660FC"/>
    <w:rsid w:val="00D749A9"/>
    <w:rsid w:val="00EB5E35"/>
    <w:rsid w:val="036240BD"/>
    <w:rsid w:val="03871910"/>
    <w:rsid w:val="045F714F"/>
    <w:rsid w:val="07232173"/>
    <w:rsid w:val="097163D3"/>
    <w:rsid w:val="097473B0"/>
    <w:rsid w:val="0A20719A"/>
    <w:rsid w:val="0AE97A53"/>
    <w:rsid w:val="0C60610B"/>
    <w:rsid w:val="0CB21B0A"/>
    <w:rsid w:val="10945E1E"/>
    <w:rsid w:val="15B7532F"/>
    <w:rsid w:val="1AF35E37"/>
    <w:rsid w:val="1BB5360F"/>
    <w:rsid w:val="1F72566F"/>
    <w:rsid w:val="2241392C"/>
    <w:rsid w:val="224527D2"/>
    <w:rsid w:val="23DD482A"/>
    <w:rsid w:val="24154657"/>
    <w:rsid w:val="24F82CA8"/>
    <w:rsid w:val="250A09A2"/>
    <w:rsid w:val="258214C1"/>
    <w:rsid w:val="27112F71"/>
    <w:rsid w:val="27FA7FAD"/>
    <w:rsid w:val="28842EFE"/>
    <w:rsid w:val="290433C9"/>
    <w:rsid w:val="2A4C088E"/>
    <w:rsid w:val="2B4C1378"/>
    <w:rsid w:val="2C9D41D6"/>
    <w:rsid w:val="2EF05696"/>
    <w:rsid w:val="2FF65D56"/>
    <w:rsid w:val="312C2E7E"/>
    <w:rsid w:val="35434F2C"/>
    <w:rsid w:val="393A4BAF"/>
    <w:rsid w:val="394622D0"/>
    <w:rsid w:val="3A554DA0"/>
    <w:rsid w:val="3C6F6314"/>
    <w:rsid w:val="3E0A1CC0"/>
    <w:rsid w:val="3E0F1D5A"/>
    <w:rsid w:val="3EEC7BFC"/>
    <w:rsid w:val="407F0973"/>
    <w:rsid w:val="43895813"/>
    <w:rsid w:val="479B1CC2"/>
    <w:rsid w:val="47CA2DF5"/>
    <w:rsid w:val="489B34E7"/>
    <w:rsid w:val="4BDB2821"/>
    <w:rsid w:val="4D733914"/>
    <w:rsid w:val="4DE1199C"/>
    <w:rsid w:val="4E5054FE"/>
    <w:rsid w:val="4E581D52"/>
    <w:rsid w:val="4E970E56"/>
    <w:rsid w:val="58020E8D"/>
    <w:rsid w:val="58AE691E"/>
    <w:rsid w:val="5A9401F8"/>
    <w:rsid w:val="5C7D31D8"/>
    <w:rsid w:val="5CD967A4"/>
    <w:rsid w:val="5E620495"/>
    <w:rsid w:val="5F7D6944"/>
    <w:rsid w:val="60C7588A"/>
    <w:rsid w:val="622F2DBA"/>
    <w:rsid w:val="62CD6953"/>
    <w:rsid w:val="63290D39"/>
    <w:rsid w:val="647C2DC8"/>
    <w:rsid w:val="66F1440E"/>
    <w:rsid w:val="6747449B"/>
    <w:rsid w:val="67A14120"/>
    <w:rsid w:val="67A9531D"/>
    <w:rsid w:val="68295E8F"/>
    <w:rsid w:val="688B563F"/>
    <w:rsid w:val="6CF16728"/>
    <w:rsid w:val="6D2A25C0"/>
    <w:rsid w:val="6F8D114A"/>
    <w:rsid w:val="721E1865"/>
    <w:rsid w:val="75246ABB"/>
    <w:rsid w:val="762A34F4"/>
    <w:rsid w:val="79FA3926"/>
    <w:rsid w:val="7A287D04"/>
    <w:rsid w:val="7B4A77D1"/>
    <w:rsid w:val="7D6E2493"/>
    <w:rsid w:val="7FCD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1393</Words>
  <Characters>1741</Characters>
  <Lines>15</Lines>
  <Paragraphs>4</Paragraphs>
  <TotalTime>1</TotalTime>
  <ScaleCrop>false</ScaleCrop>
  <LinksUpToDate>false</LinksUpToDate>
  <CharactersWithSpaces>1820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2021-07-18T09:00:00Z</dcterms:created>
  <dc:creator>Jiang Xiaosong</dc:creator>
  <cp:lastModifiedBy>35091</cp:lastModifiedBy>
  <cp:lastPrinted>2021-12-14T07:47:00Z</cp:lastPrinted>
  <dcterms:modified xsi:type="dcterms:W3CDTF">2022-11-29T02:35:31Z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2B7DA81489C24AC08602CE2029ED6A1F</vt:lpwstr>
  </property>
</Properties>
</file>