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hd w:val="clear" w:color="auto" w:fill="FFFFFF"/>
        <w:spacing w:before="120" w:after="0" w:line="400" w:lineRule="atLeast"/>
        <w:jc w:val="center"/>
        <w:rPr>
          <w:rFonts w:ascii="Times New Roman" w:hAnsi="Times New Roman" w:eastAsia="微软雅黑"/>
          <w:b/>
          <w:bCs/>
          <w:color w:val="000000" w:themeColor="text1"/>
          <w:kern w:val="36"/>
          <w:sz w:val="36"/>
          <w:szCs w:val="27"/>
        </w:rPr>
      </w:pPr>
      <w:r>
        <w:rPr>
          <w:rFonts w:ascii="Times New Roman" w:hAnsi="Times New Roman" w:eastAsia="微软雅黑"/>
          <w:b/>
          <w:bCs/>
          <w:color w:val="000000" w:themeColor="text1"/>
          <w:kern w:val="36"/>
          <w:sz w:val="36"/>
          <w:szCs w:val="27"/>
        </w:rPr>
        <w:t>2022</w:t>
      </w:r>
      <w:r>
        <w:rPr>
          <w:rFonts w:hint="eastAsia" w:ascii="Times New Roman" w:hAnsi="Times New Roman" w:eastAsia="微软雅黑"/>
          <w:b/>
          <w:bCs/>
          <w:color w:val="000000" w:themeColor="text1"/>
          <w:kern w:val="36"/>
          <w:sz w:val="36"/>
          <w:szCs w:val="27"/>
        </w:rPr>
        <w:t>级</w:t>
      </w:r>
      <w:bookmarkStart w:id="0" w:name="_Hlk80733533"/>
      <w:r>
        <w:rPr>
          <w:rFonts w:hint="eastAsia" w:ascii="Times New Roman" w:hAnsi="Times New Roman" w:eastAsia="微软雅黑"/>
          <w:b/>
          <w:bCs/>
          <w:color w:val="000000" w:themeColor="text1"/>
          <w:kern w:val="36"/>
          <w:sz w:val="36"/>
          <w:szCs w:val="27"/>
        </w:rPr>
        <w:t>卓越班学生</w:t>
      </w:r>
      <w:bookmarkEnd w:id="0"/>
      <w:r>
        <w:rPr>
          <w:rFonts w:hint="eastAsia" w:ascii="Times New Roman" w:hAnsi="Times New Roman" w:eastAsia="微软雅黑"/>
          <w:b/>
          <w:bCs/>
          <w:color w:val="000000" w:themeColor="text1"/>
          <w:kern w:val="36"/>
          <w:sz w:val="36"/>
          <w:szCs w:val="27"/>
        </w:rPr>
        <w:t>选拔、实施细则</w:t>
      </w:r>
    </w:p>
    <w:p>
      <w:pPr>
        <w:shd w:val="clear" w:color="auto" w:fill="FFFFFF"/>
        <w:spacing w:after="0" w:line="400" w:lineRule="atLeast"/>
        <w:rPr>
          <w:rFonts w:ascii="Times New Roman" w:hAnsi="Times New Roman" w:eastAsia="宋体"/>
          <w:b/>
          <w:color w:val="000000" w:themeColor="text1"/>
          <w:sz w:val="28"/>
          <w:szCs w:val="28"/>
        </w:rPr>
      </w:pPr>
    </w:p>
    <w:p>
      <w:pPr>
        <w:shd w:val="clear" w:color="auto" w:fill="FFFFFF"/>
        <w:spacing w:after="0" w:line="360" w:lineRule="auto"/>
        <w:rPr>
          <w:rFonts w:ascii="仿宋" w:hAnsi="仿宋" w:eastAsia="仿宋" w:cs="仿宋"/>
          <w:b/>
          <w:color w:val="000000" w:themeColor="text1"/>
          <w:sz w:val="28"/>
          <w:szCs w:val="28"/>
        </w:rPr>
      </w:pPr>
      <w:r>
        <w:rPr>
          <w:rFonts w:hint="eastAsia" w:ascii="仿宋" w:hAnsi="仿宋" w:eastAsia="仿宋" w:cs="仿宋"/>
          <w:b/>
          <w:color w:val="000000" w:themeColor="text1"/>
          <w:sz w:val="28"/>
          <w:szCs w:val="28"/>
        </w:rPr>
        <w:t>一、学院成立</w:t>
      </w:r>
      <w:bookmarkStart w:id="1" w:name="_Hlk80733619"/>
      <w:r>
        <w:rPr>
          <w:rFonts w:hint="eastAsia" w:ascii="仿宋" w:hAnsi="仿宋" w:eastAsia="仿宋" w:cs="仿宋"/>
          <w:b/>
          <w:color w:val="000000" w:themeColor="text1"/>
          <w:sz w:val="28"/>
          <w:szCs w:val="28"/>
        </w:rPr>
        <w:t>卓越班学生</w:t>
      </w:r>
      <w:bookmarkEnd w:id="1"/>
      <w:r>
        <w:rPr>
          <w:rFonts w:hint="eastAsia" w:ascii="仿宋" w:hAnsi="仿宋" w:eastAsia="仿宋" w:cs="仿宋"/>
          <w:b/>
          <w:color w:val="000000" w:themeColor="text1"/>
          <w:sz w:val="28"/>
          <w:szCs w:val="28"/>
        </w:rPr>
        <w:t>选拔小组</w:t>
      </w:r>
    </w:p>
    <w:p>
      <w:pPr>
        <w:shd w:val="clear" w:color="auto" w:fill="FFFFFF"/>
        <w:spacing w:after="0" w:line="360" w:lineRule="auto"/>
        <w:ind w:firstLine="424" w:firstLineChars="177"/>
        <w:jc w:val="both"/>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组长：李天瑞、戴元顺</w:t>
      </w:r>
    </w:p>
    <w:p>
      <w:pPr>
        <w:shd w:val="clear" w:color="auto" w:fill="FFFFFF"/>
        <w:spacing w:after="0" w:line="360" w:lineRule="auto"/>
        <w:ind w:firstLine="424" w:firstLineChars="177"/>
        <w:jc w:val="both"/>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副组长：杨燕、肖静</w:t>
      </w:r>
    </w:p>
    <w:p>
      <w:pPr>
        <w:shd w:val="clear" w:color="auto" w:fill="FFFFFF"/>
        <w:spacing w:after="0" w:line="360" w:lineRule="auto"/>
        <w:ind w:firstLine="424" w:firstLineChars="177"/>
        <w:jc w:val="both"/>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成员：王淑营、邢焕来、龚勋、赵宏宇、杜圣东、廖革元、李君、喻琇瑛</w:t>
      </w:r>
    </w:p>
    <w:p>
      <w:pPr>
        <w:shd w:val="clear" w:color="auto" w:fill="FFFFFF"/>
        <w:spacing w:after="0" w:line="360" w:lineRule="auto"/>
        <w:ind w:firstLine="424" w:firstLineChars="177"/>
        <w:jc w:val="both"/>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纪委监督：肖静、陈延云</w:t>
      </w:r>
    </w:p>
    <w:p>
      <w:pPr>
        <w:shd w:val="clear" w:color="auto" w:fill="FFFFFF"/>
        <w:spacing w:after="0" w:line="360" w:lineRule="auto"/>
        <w:ind w:firstLine="424" w:firstLineChars="177"/>
        <w:jc w:val="both"/>
        <w:rPr>
          <w:rFonts w:ascii="仿宋" w:hAnsi="仿宋" w:eastAsia="仿宋" w:cs="仿宋"/>
          <w:color w:val="333333"/>
          <w:sz w:val="24"/>
          <w:szCs w:val="24"/>
        </w:rPr>
      </w:pPr>
      <w:r>
        <w:rPr>
          <w:rFonts w:hint="eastAsia" w:ascii="仿宋" w:hAnsi="仿宋" w:eastAsia="仿宋" w:cs="仿宋"/>
          <w:color w:val="000000" w:themeColor="text1"/>
          <w:sz w:val="24"/>
          <w:szCs w:val="24"/>
        </w:rPr>
        <w:t>秘书：刘晓棠、陈大玲、杨碧璇</w:t>
      </w:r>
    </w:p>
    <w:p>
      <w:pPr>
        <w:shd w:val="clear" w:color="auto" w:fill="FFFFFF"/>
        <w:spacing w:before="240" w:beforeLines="100" w:after="120" w:afterLines="50" w:line="360" w:lineRule="auto"/>
        <w:rPr>
          <w:rFonts w:ascii="仿宋" w:hAnsi="仿宋" w:eastAsia="仿宋" w:cs="仿宋"/>
          <w:b/>
          <w:color w:val="333333"/>
          <w:sz w:val="28"/>
          <w:szCs w:val="28"/>
        </w:rPr>
      </w:pPr>
      <w:r>
        <w:rPr>
          <w:rFonts w:hint="eastAsia" w:ascii="仿宋" w:hAnsi="仿宋" w:eastAsia="仿宋" w:cs="仿宋"/>
          <w:b/>
          <w:color w:val="333333"/>
          <w:sz w:val="28"/>
          <w:szCs w:val="28"/>
        </w:rPr>
        <w:t>二、选拔原则</w:t>
      </w:r>
    </w:p>
    <w:p>
      <w:pPr>
        <w:shd w:val="clear" w:color="auto" w:fill="FFFFFF"/>
        <w:spacing w:after="0" w:line="360" w:lineRule="auto"/>
        <w:ind w:firstLine="460"/>
        <w:jc w:val="both"/>
        <w:rPr>
          <w:rFonts w:ascii="仿宋" w:hAnsi="仿宋" w:eastAsia="仿宋" w:cs="仿宋"/>
          <w:color w:val="333333"/>
          <w:sz w:val="24"/>
          <w:szCs w:val="24"/>
        </w:rPr>
      </w:pPr>
      <w:r>
        <w:rPr>
          <w:rFonts w:hint="eastAsia" w:ascii="仿宋" w:hAnsi="仿宋" w:eastAsia="仿宋" w:cs="仿宋"/>
          <w:color w:val="333333"/>
          <w:sz w:val="24"/>
          <w:szCs w:val="24"/>
        </w:rPr>
        <w:t>1、坚持“公平、公正、公开”的原则，择优选拔。</w:t>
      </w:r>
    </w:p>
    <w:p>
      <w:pPr>
        <w:shd w:val="clear" w:color="auto" w:fill="FFFFFF"/>
        <w:spacing w:after="0" w:line="360" w:lineRule="auto"/>
        <w:ind w:firstLine="480"/>
        <w:jc w:val="both"/>
        <w:rPr>
          <w:rFonts w:ascii="仿宋" w:hAnsi="仿宋" w:eastAsia="仿宋" w:cs="仿宋"/>
          <w:sz w:val="24"/>
          <w:szCs w:val="24"/>
        </w:rPr>
      </w:pPr>
      <w:r>
        <w:rPr>
          <w:rFonts w:hint="eastAsia" w:ascii="仿宋" w:hAnsi="仿宋" w:eastAsia="仿宋" w:cs="仿宋"/>
          <w:color w:val="333333"/>
          <w:sz w:val="24"/>
          <w:szCs w:val="24"/>
        </w:rPr>
        <w:t>2、选拔对象：计算机与人工智能学院</w:t>
      </w:r>
      <w:r>
        <w:rPr>
          <w:rFonts w:hint="eastAsia" w:ascii="仿宋" w:hAnsi="仿宋" w:eastAsia="仿宋" w:cs="仿宋"/>
          <w:sz w:val="24"/>
          <w:szCs w:val="24"/>
        </w:rPr>
        <w:t>2022级计算机类</w:t>
      </w:r>
      <w:r>
        <w:rPr>
          <w:rFonts w:hint="eastAsia" w:ascii="仿宋" w:hAnsi="仿宋" w:eastAsia="仿宋" w:cs="仿宋"/>
          <w:color w:val="333333"/>
          <w:sz w:val="24"/>
          <w:szCs w:val="24"/>
        </w:rPr>
        <w:t>。</w:t>
      </w:r>
    </w:p>
    <w:p>
      <w:pPr>
        <w:shd w:val="clear" w:color="auto" w:fill="FFFFFF"/>
        <w:spacing w:after="0" w:line="360" w:lineRule="auto"/>
        <w:ind w:firstLine="460"/>
        <w:jc w:val="both"/>
        <w:rPr>
          <w:rFonts w:ascii="仿宋" w:hAnsi="仿宋" w:eastAsia="仿宋" w:cs="仿宋"/>
          <w:color w:val="333333"/>
          <w:sz w:val="24"/>
          <w:szCs w:val="24"/>
        </w:rPr>
      </w:pPr>
      <w:r>
        <w:rPr>
          <w:rFonts w:hint="eastAsia" w:ascii="仿宋" w:hAnsi="仿宋" w:eastAsia="仿宋" w:cs="仿宋"/>
          <w:color w:val="333333"/>
          <w:sz w:val="24"/>
          <w:szCs w:val="24"/>
        </w:rPr>
        <w:t>3、名额：</w:t>
      </w:r>
      <w:r>
        <w:rPr>
          <w:rFonts w:hint="eastAsia" w:ascii="仿宋" w:hAnsi="仿宋" w:eastAsia="仿宋" w:cs="仿宋"/>
          <w:sz w:val="24"/>
          <w:szCs w:val="24"/>
        </w:rPr>
        <w:t>不超过25名。</w:t>
      </w:r>
    </w:p>
    <w:p>
      <w:pPr>
        <w:shd w:val="clear" w:color="auto" w:fill="FFFFFF"/>
        <w:spacing w:before="240" w:beforeLines="100" w:after="120" w:afterLines="50" w:line="360" w:lineRule="auto"/>
        <w:rPr>
          <w:rFonts w:ascii="仿宋" w:hAnsi="仿宋" w:eastAsia="仿宋" w:cs="仿宋"/>
          <w:b/>
          <w:color w:val="333333"/>
          <w:sz w:val="28"/>
          <w:szCs w:val="28"/>
        </w:rPr>
      </w:pPr>
      <w:r>
        <w:rPr>
          <w:rFonts w:hint="eastAsia" w:ascii="仿宋" w:hAnsi="仿宋" w:eastAsia="仿宋" w:cs="仿宋"/>
          <w:b/>
          <w:color w:val="333333"/>
          <w:sz w:val="28"/>
          <w:szCs w:val="28"/>
        </w:rPr>
        <w:t>三、初次选拔条件</w:t>
      </w:r>
    </w:p>
    <w:p>
      <w:pPr>
        <w:shd w:val="clear" w:color="auto" w:fill="FFFFFF"/>
        <w:spacing w:after="0" w:line="360" w:lineRule="auto"/>
        <w:ind w:firstLine="420"/>
        <w:jc w:val="both"/>
        <w:rPr>
          <w:rFonts w:ascii="仿宋" w:hAnsi="仿宋" w:eastAsia="仿宋" w:cs="仿宋"/>
          <w:color w:val="333333"/>
          <w:sz w:val="21"/>
          <w:szCs w:val="21"/>
        </w:rPr>
      </w:pPr>
      <w:r>
        <w:rPr>
          <w:rFonts w:hint="eastAsia" w:ascii="仿宋" w:hAnsi="仿宋" w:eastAsia="仿宋" w:cs="仿宋"/>
          <w:color w:val="333333"/>
          <w:sz w:val="24"/>
          <w:szCs w:val="24"/>
        </w:rPr>
        <w:t>1、坚持四项基本原则，拥护党的领导，具有高尚的爱国主义情操和集体主义精神，社会主义信念坚定，社会责任感强，遵纪守法，品行端正，诚实守信，无学术不端行为，在校期间未受过任何处分。</w:t>
      </w:r>
    </w:p>
    <w:p>
      <w:pPr>
        <w:shd w:val="clear" w:color="auto" w:fill="FFFFFF"/>
        <w:spacing w:after="0" w:line="360" w:lineRule="auto"/>
        <w:ind w:firstLine="420"/>
        <w:jc w:val="both"/>
        <w:rPr>
          <w:rFonts w:ascii="仿宋" w:hAnsi="仿宋" w:eastAsia="仿宋" w:cs="仿宋"/>
          <w:color w:val="333333"/>
          <w:sz w:val="21"/>
          <w:szCs w:val="21"/>
        </w:rPr>
      </w:pPr>
      <w:r>
        <w:rPr>
          <w:rFonts w:hint="eastAsia" w:ascii="仿宋" w:hAnsi="仿宋" w:eastAsia="仿宋" w:cs="仿宋"/>
          <w:color w:val="333333"/>
          <w:sz w:val="24"/>
          <w:szCs w:val="24"/>
        </w:rPr>
        <w:t>2、身体和心理健康。</w:t>
      </w:r>
    </w:p>
    <w:p>
      <w:pPr>
        <w:shd w:val="clear" w:color="auto" w:fill="FFFFFF"/>
        <w:spacing w:before="240" w:beforeLines="100" w:after="120" w:afterLines="50" w:line="360" w:lineRule="auto"/>
        <w:rPr>
          <w:rFonts w:ascii="仿宋" w:hAnsi="仿宋" w:eastAsia="仿宋" w:cs="仿宋"/>
          <w:b/>
          <w:color w:val="333333"/>
          <w:sz w:val="28"/>
          <w:szCs w:val="28"/>
        </w:rPr>
      </w:pPr>
      <w:bookmarkStart w:id="2" w:name="_GoBack"/>
      <w:bookmarkEnd w:id="2"/>
      <w:r>
        <w:rPr>
          <w:rFonts w:hint="eastAsia" w:ascii="仿宋" w:hAnsi="仿宋" w:eastAsia="仿宋" w:cs="仿宋"/>
          <w:b/>
          <w:color w:val="333333"/>
          <w:sz w:val="28"/>
          <w:szCs w:val="28"/>
        </w:rPr>
        <w:t>四、初次选拔程序</w:t>
      </w:r>
    </w:p>
    <w:p>
      <w:pPr>
        <w:shd w:val="clear" w:color="auto" w:fill="FFFFFF"/>
        <w:spacing w:after="0" w:line="360" w:lineRule="auto"/>
        <w:ind w:firstLine="460"/>
        <w:jc w:val="both"/>
        <w:rPr>
          <w:rFonts w:ascii="仿宋" w:hAnsi="仿宋" w:eastAsia="仿宋" w:cs="仿宋"/>
          <w:color w:val="333333"/>
          <w:sz w:val="24"/>
          <w:szCs w:val="24"/>
        </w:rPr>
      </w:pPr>
      <w:r>
        <w:rPr>
          <w:rFonts w:hint="eastAsia" w:ascii="仿宋" w:hAnsi="仿宋" w:eastAsia="仿宋" w:cs="仿宋"/>
          <w:color w:val="333333"/>
          <w:sz w:val="24"/>
          <w:szCs w:val="24"/>
        </w:rPr>
        <w:t>1、根据学生高考成绩择优选拔50名学生发放卓越班的选拔须知，再根据学生高考语文、数学、外语三门课百分制成绩、面试的综合成绩进行排名，择优录取25名。</w:t>
      </w:r>
    </w:p>
    <w:p>
      <w:pPr>
        <w:shd w:val="clear" w:color="auto" w:fill="FFFFFF"/>
        <w:spacing w:after="0" w:line="360" w:lineRule="auto"/>
        <w:ind w:firstLine="480"/>
        <w:jc w:val="both"/>
        <w:rPr>
          <w:rFonts w:ascii="仿宋" w:hAnsi="仿宋" w:eastAsia="仿宋" w:cs="仿宋"/>
          <w:color w:val="333333"/>
          <w:sz w:val="21"/>
          <w:szCs w:val="21"/>
        </w:rPr>
      </w:pPr>
      <w:r>
        <w:rPr>
          <w:rFonts w:hint="eastAsia" w:ascii="仿宋" w:hAnsi="仿宋" w:eastAsia="仿宋" w:cs="仿宋"/>
          <w:color w:val="333333"/>
          <w:sz w:val="24"/>
          <w:szCs w:val="24"/>
        </w:rPr>
        <w:t>2、</w:t>
      </w:r>
      <w:r>
        <w:rPr>
          <w:rFonts w:hint="eastAsia" w:ascii="仿宋" w:hAnsi="仿宋" w:eastAsia="仿宋" w:cs="仿宋"/>
          <w:b/>
          <w:bCs/>
          <w:color w:val="333333"/>
          <w:sz w:val="24"/>
          <w:szCs w:val="24"/>
        </w:rPr>
        <w:t>成绩排序原则：</w:t>
      </w:r>
    </w:p>
    <w:p>
      <w:pPr>
        <w:shd w:val="clear" w:color="auto" w:fill="FFFFFF"/>
        <w:spacing w:after="0" w:line="360" w:lineRule="auto"/>
        <w:ind w:left="220" w:leftChars="100" w:firstLine="480" w:firstLineChars="200"/>
        <w:rPr>
          <w:rFonts w:ascii="仿宋" w:hAnsi="仿宋" w:eastAsia="仿宋" w:cs="仿宋"/>
          <w:color w:val="000000" w:themeColor="text1"/>
          <w:sz w:val="21"/>
          <w:szCs w:val="21"/>
        </w:rPr>
      </w:pPr>
      <w:r>
        <w:rPr>
          <w:rFonts w:hint="eastAsia" w:ascii="仿宋" w:hAnsi="仿宋" w:eastAsia="仿宋" w:cs="仿宋"/>
          <w:color w:val="000000" w:themeColor="text1"/>
          <w:sz w:val="24"/>
          <w:szCs w:val="24"/>
        </w:rPr>
        <w:t>选拔成绩按照综合成绩高到低排序。</w:t>
      </w:r>
    </w:p>
    <w:p>
      <w:pPr>
        <w:shd w:val="clear" w:color="auto" w:fill="FFFFFF"/>
        <w:spacing w:before="240" w:beforeLines="100" w:after="120" w:afterLines="50" w:line="360" w:lineRule="auto"/>
        <w:ind w:firstLine="723" w:firstLineChars="300"/>
        <w:rPr>
          <w:rFonts w:ascii="仿宋" w:hAnsi="仿宋" w:eastAsia="仿宋" w:cs="仿宋"/>
          <w:b/>
          <w:bCs/>
          <w:color w:val="000000" w:themeColor="text1"/>
          <w:sz w:val="24"/>
          <w:szCs w:val="24"/>
        </w:rPr>
      </w:pPr>
      <w:r>
        <w:rPr>
          <w:rFonts w:hint="eastAsia" w:ascii="仿宋" w:hAnsi="仿宋" w:eastAsia="仿宋" w:cs="仿宋"/>
          <w:b/>
          <w:bCs/>
          <w:color w:val="000000" w:themeColor="text1"/>
          <w:sz w:val="24"/>
          <w:szCs w:val="24"/>
        </w:rPr>
        <w:t>综合成绩=高考语文*10%+高考数学*10%+高考外语*10%+线上面试*70%</w:t>
      </w:r>
    </w:p>
    <w:p>
      <w:pPr>
        <w:shd w:val="clear" w:color="auto" w:fill="FFFFFF"/>
        <w:spacing w:before="240" w:beforeLines="100" w:after="120" w:afterLines="50" w:line="360" w:lineRule="auto"/>
        <w:rPr>
          <w:rFonts w:ascii="仿宋" w:hAnsi="仿宋" w:eastAsia="仿宋" w:cs="仿宋"/>
          <w:b/>
          <w:color w:val="333333"/>
          <w:sz w:val="28"/>
          <w:szCs w:val="28"/>
        </w:rPr>
      </w:pPr>
      <w:r>
        <w:rPr>
          <w:rFonts w:hint="eastAsia" w:ascii="仿宋" w:hAnsi="仿宋" w:eastAsia="仿宋" w:cs="仿宋"/>
          <w:b/>
          <w:color w:val="333333"/>
          <w:sz w:val="28"/>
          <w:szCs w:val="28"/>
        </w:rPr>
        <w:t>五、动态分流办法</w:t>
      </w:r>
    </w:p>
    <w:p>
      <w:pPr>
        <w:shd w:val="clear" w:color="auto" w:fill="FFFFFF"/>
        <w:spacing w:after="0" w:line="360" w:lineRule="auto"/>
        <w:ind w:left="460"/>
        <w:rPr>
          <w:rFonts w:ascii="仿宋" w:hAnsi="仿宋" w:eastAsia="仿宋" w:cs="仿宋"/>
          <w:color w:val="333333"/>
          <w:sz w:val="24"/>
          <w:szCs w:val="24"/>
        </w:rPr>
      </w:pPr>
      <w:r>
        <w:rPr>
          <w:rFonts w:hint="eastAsia" w:ascii="仿宋" w:hAnsi="仿宋" w:eastAsia="仿宋" w:cs="仿宋"/>
          <w:color w:val="333333"/>
          <w:sz w:val="24"/>
          <w:szCs w:val="24"/>
        </w:rPr>
        <w:t>1、每学年结束后进行分流调整。</w:t>
      </w:r>
    </w:p>
    <w:p>
      <w:pPr>
        <w:shd w:val="clear" w:color="auto" w:fill="FFFFFF"/>
        <w:spacing w:after="0" w:line="360" w:lineRule="auto"/>
        <w:ind w:left="460"/>
        <w:jc w:val="both"/>
        <w:rPr>
          <w:rFonts w:ascii="仿宋" w:hAnsi="仿宋" w:eastAsia="仿宋" w:cs="仿宋"/>
          <w:color w:val="333333"/>
          <w:sz w:val="24"/>
          <w:szCs w:val="24"/>
        </w:rPr>
      </w:pPr>
      <w:r>
        <w:rPr>
          <w:rFonts w:hint="eastAsia" w:ascii="仿宋" w:hAnsi="仿宋" w:eastAsia="仿宋" w:cs="仿宋"/>
          <w:color w:val="333333"/>
          <w:sz w:val="24"/>
          <w:szCs w:val="24"/>
        </w:rPr>
        <w:t>2、学年结束仍有2张学业黄牌及以上者将被分流到普通专业班级，并需要补修相应课程，其中学业黄牌具体规定如下：</w:t>
      </w:r>
    </w:p>
    <w:p>
      <w:pPr>
        <w:numPr>
          <w:ilvl w:val="0"/>
          <w:numId w:val="1"/>
        </w:numPr>
        <w:shd w:val="clear" w:color="auto" w:fill="FFFFFF"/>
        <w:spacing w:after="0" w:line="360" w:lineRule="auto"/>
        <w:jc w:val="both"/>
        <w:rPr>
          <w:rFonts w:ascii="仿宋" w:hAnsi="仿宋" w:eastAsia="仿宋" w:cs="仿宋"/>
          <w:color w:val="333333"/>
          <w:sz w:val="24"/>
          <w:szCs w:val="24"/>
        </w:rPr>
      </w:pPr>
      <w:r>
        <w:rPr>
          <w:rFonts w:hint="eastAsia" w:ascii="仿宋" w:hAnsi="仿宋" w:eastAsia="仿宋" w:cs="仿宋"/>
          <w:color w:val="333333"/>
          <w:sz w:val="24"/>
          <w:szCs w:val="24"/>
        </w:rPr>
        <w:t>第2学期仍未通过全国大学外语四级考试（成绩低于425分）的同学给予1张学业黄牌；</w:t>
      </w:r>
    </w:p>
    <w:p>
      <w:pPr>
        <w:numPr>
          <w:ilvl w:val="0"/>
          <w:numId w:val="1"/>
        </w:numPr>
        <w:shd w:val="clear" w:color="auto" w:fill="FFFFFF"/>
        <w:spacing w:after="0" w:line="360" w:lineRule="auto"/>
        <w:jc w:val="both"/>
        <w:rPr>
          <w:rFonts w:ascii="仿宋" w:hAnsi="仿宋" w:eastAsia="仿宋" w:cs="仿宋"/>
          <w:color w:val="333333"/>
          <w:sz w:val="24"/>
          <w:szCs w:val="24"/>
        </w:rPr>
      </w:pPr>
      <w:r>
        <w:rPr>
          <w:rFonts w:hint="eastAsia" w:ascii="仿宋" w:hAnsi="仿宋" w:eastAsia="仿宋" w:cs="仿宋"/>
          <w:color w:val="333333"/>
          <w:sz w:val="24"/>
          <w:szCs w:val="24"/>
        </w:rPr>
        <w:t>一学期有两门必修课程正考不及格或有一门必修课程经补考仍不及格的同学给予1张学业黄牌；</w:t>
      </w:r>
    </w:p>
    <w:p>
      <w:pPr>
        <w:numPr>
          <w:ilvl w:val="0"/>
          <w:numId w:val="1"/>
        </w:numPr>
        <w:shd w:val="clear" w:color="auto" w:fill="FFFFFF"/>
        <w:spacing w:after="0" w:line="360" w:lineRule="auto"/>
        <w:jc w:val="both"/>
        <w:rPr>
          <w:rFonts w:ascii="仿宋" w:hAnsi="仿宋" w:eastAsia="仿宋" w:cs="仿宋"/>
          <w:color w:val="333333"/>
          <w:sz w:val="24"/>
          <w:szCs w:val="24"/>
        </w:rPr>
      </w:pPr>
      <w:r>
        <w:rPr>
          <w:rFonts w:hint="eastAsia" w:ascii="仿宋" w:hAnsi="仿宋" w:eastAsia="仿宋" w:cs="仿宋"/>
          <w:color w:val="333333"/>
          <w:sz w:val="24"/>
          <w:szCs w:val="24"/>
        </w:rPr>
        <w:t>学年课程平均分低于72分且学年课程平均分排名位于后30%的同学给予2张学业黄牌；</w:t>
      </w:r>
    </w:p>
    <w:p>
      <w:pPr>
        <w:numPr>
          <w:ilvl w:val="0"/>
          <w:numId w:val="1"/>
        </w:numPr>
        <w:shd w:val="clear" w:color="auto" w:fill="FFFFFF"/>
        <w:spacing w:after="0" w:line="360" w:lineRule="auto"/>
        <w:jc w:val="both"/>
        <w:rPr>
          <w:rFonts w:ascii="仿宋" w:hAnsi="仿宋" w:eastAsia="仿宋" w:cs="仿宋"/>
          <w:color w:val="333333"/>
          <w:sz w:val="24"/>
          <w:szCs w:val="24"/>
        </w:rPr>
      </w:pPr>
      <w:r>
        <w:rPr>
          <w:rFonts w:hint="eastAsia" w:ascii="仿宋" w:hAnsi="仿宋" w:eastAsia="仿宋" w:cs="仿宋"/>
          <w:color w:val="333333"/>
          <w:sz w:val="24"/>
          <w:szCs w:val="24"/>
        </w:rPr>
        <w:t>大学英语六级510分及以上，或雅思6.5分及以上，或托福90分及以上的同学可消去1张学业黄牌；</w:t>
      </w:r>
    </w:p>
    <w:p>
      <w:pPr>
        <w:numPr>
          <w:ilvl w:val="0"/>
          <w:numId w:val="1"/>
        </w:numPr>
        <w:shd w:val="clear" w:color="auto" w:fill="FFFFFF"/>
        <w:spacing w:after="0" w:line="360" w:lineRule="auto"/>
        <w:jc w:val="both"/>
        <w:rPr>
          <w:rFonts w:ascii="仿宋" w:hAnsi="仿宋" w:eastAsia="仿宋" w:cs="仿宋"/>
          <w:color w:val="333333"/>
          <w:sz w:val="24"/>
          <w:szCs w:val="24"/>
        </w:rPr>
      </w:pPr>
      <w:r>
        <w:rPr>
          <w:rFonts w:hint="eastAsia" w:ascii="仿宋" w:hAnsi="仿宋" w:eastAsia="仿宋" w:cs="仿宋"/>
          <w:color w:val="333333"/>
          <w:sz w:val="24"/>
          <w:szCs w:val="24"/>
        </w:rPr>
        <w:t>学年课程平均分高于82分且学年课程平均分排名位于前50%的同学可消去2张学业黄牌。</w:t>
      </w:r>
    </w:p>
    <w:p>
      <w:pPr>
        <w:shd w:val="clear" w:color="auto" w:fill="FFFFFF"/>
        <w:spacing w:before="240" w:beforeLines="100" w:after="120" w:afterLines="50" w:line="360" w:lineRule="auto"/>
        <w:rPr>
          <w:rFonts w:ascii="仿宋" w:hAnsi="仿宋" w:eastAsia="仿宋" w:cs="仿宋"/>
          <w:b/>
          <w:color w:val="333333"/>
          <w:sz w:val="28"/>
          <w:szCs w:val="28"/>
        </w:rPr>
      </w:pPr>
      <w:r>
        <w:rPr>
          <w:rFonts w:hint="eastAsia" w:ascii="仿宋" w:hAnsi="仿宋" w:eastAsia="仿宋" w:cs="仿宋"/>
          <w:b/>
          <w:color w:val="333333"/>
          <w:sz w:val="28"/>
          <w:szCs w:val="28"/>
        </w:rPr>
        <w:t>六、增选原则</w:t>
      </w:r>
    </w:p>
    <w:p>
      <w:pPr>
        <w:shd w:val="clear" w:color="auto" w:fill="FFFFFF"/>
        <w:spacing w:after="0" w:line="360" w:lineRule="auto"/>
        <w:ind w:firstLine="460"/>
        <w:jc w:val="both"/>
        <w:rPr>
          <w:rFonts w:ascii="仿宋" w:hAnsi="仿宋" w:eastAsia="仿宋" w:cs="仿宋"/>
          <w:color w:val="333333"/>
          <w:sz w:val="24"/>
          <w:szCs w:val="24"/>
        </w:rPr>
      </w:pPr>
      <w:r>
        <w:rPr>
          <w:rFonts w:hint="eastAsia" w:ascii="仿宋" w:hAnsi="仿宋" w:eastAsia="仿宋" w:cs="仿宋"/>
          <w:color w:val="333333"/>
          <w:sz w:val="24"/>
          <w:szCs w:val="24"/>
        </w:rPr>
        <w:t>1、学生增选工作与学校转专业工作同步进行（具体时间以当年通知为准）。</w:t>
      </w:r>
    </w:p>
    <w:p>
      <w:pPr>
        <w:shd w:val="clear" w:color="auto" w:fill="FFFFFF"/>
        <w:spacing w:after="0" w:line="360" w:lineRule="auto"/>
        <w:ind w:firstLine="460"/>
        <w:jc w:val="both"/>
        <w:rPr>
          <w:rFonts w:ascii="仿宋" w:hAnsi="仿宋" w:eastAsia="仿宋" w:cs="仿宋"/>
          <w:color w:val="333333"/>
          <w:sz w:val="24"/>
          <w:szCs w:val="24"/>
        </w:rPr>
      </w:pPr>
      <w:r>
        <w:rPr>
          <w:rFonts w:hint="eastAsia" w:ascii="仿宋" w:hAnsi="仿宋" w:eastAsia="仿宋" w:cs="仿宋"/>
          <w:color w:val="333333"/>
          <w:sz w:val="24"/>
          <w:szCs w:val="24"/>
        </w:rPr>
        <w:t>2、卓越班学生总体不超过</w:t>
      </w:r>
      <w:r>
        <w:rPr>
          <w:rFonts w:hint="eastAsia" w:ascii="仿宋" w:hAnsi="仿宋" w:eastAsia="仿宋" w:cs="仿宋"/>
          <w:sz w:val="24"/>
          <w:szCs w:val="24"/>
        </w:rPr>
        <w:t>30名</w:t>
      </w:r>
      <w:r>
        <w:rPr>
          <w:rFonts w:hint="eastAsia" w:ascii="仿宋" w:hAnsi="仿宋" w:eastAsia="仿宋" w:cs="仿宋"/>
          <w:color w:val="333333"/>
          <w:sz w:val="24"/>
          <w:szCs w:val="24"/>
        </w:rPr>
        <w:t>。</w:t>
      </w:r>
    </w:p>
    <w:p>
      <w:pPr>
        <w:shd w:val="clear" w:color="auto" w:fill="FFFFFF"/>
        <w:spacing w:after="0" w:line="360" w:lineRule="auto"/>
        <w:ind w:firstLine="460"/>
        <w:jc w:val="both"/>
        <w:rPr>
          <w:rFonts w:ascii="仿宋" w:hAnsi="仿宋" w:eastAsia="仿宋" w:cs="仿宋"/>
          <w:color w:val="333333"/>
          <w:sz w:val="24"/>
          <w:szCs w:val="24"/>
        </w:rPr>
      </w:pPr>
      <w:r>
        <w:rPr>
          <w:rFonts w:hint="eastAsia" w:ascii="仿宋" w:hAnsi="仿宋" w:eastAsia="仿宋" w:cs="仿宋"/>
          <w:color w:val="333333"/>
          <w:sz w:val="24"/>
          <w:szCs w:val="24"/>
        </w:rPr>
        <w:t>3、每学年根据班级人数面向人工智能、计算机科学与技术、软件工程专业学生择优选择进入卓越班。</w:t>
      </w:r>
    </w:p>
    <w:p>
      <w:pPr>
        <w:shd w:val="clear" w:color="auto" w:fill="FFFFFF"/>
        <w:spacing w:after="0" w:line="360" w:lineRule="auto"/>
        <w:rPr>
          <w:rFonts w:ascii="仿宋" w:hAnsi="仿宋" w:eastAsia="仿宋" w:cs="仿宋"/>
          <w:color w:val="333333"/>
          <w:sz w:val="28"/>
          <w:szCs w:val="28"/>
        </w:rPr>
      </w:pPr>
    </w:p>
    <w:p>
      <w:pPr>
        <w:shd w:val="clear" w:color="auto" w:fill="FFFFFF"/>
        <w:spacing w:before="240" w:beforeLines="100" w:after="120" w:afterLines="50" w:line="360" w:lineRule="auto"/>
        <w:rPr>
          <w:rFonts w:ascii="仿宋" w:hAnsi="仿宋" w:eastAsia="仿宋" w:cs="仿宋"/>
          <w:b/>
          <w:color w:val="333333"/>
          <w:sz w:val="28"/>
          <w:szCs w:val="28"/>
        </w:rPr>
      </w:pPr>
      <w:r>
        <w:rPr>
          <w:rFonts w:hint="eastAsia" w:ascii="仿宋" w:hAnsi="仿宋" w:eastAsia="仿宋" w:cs="仿宋"/>
          <w:b/>
          <w:color w:val="333333"/>
          <w:sz w:val="28"/>
          <w:szCs w:val="28"/>
        </w:rPr>
        <w:t>七、增选程序</w:t>
      </w:r>
    </w:p>
    <w:p>
      <w:pPr>
        <w:shd w:val="clear" w:color="auto" w:fill="FFFFFF"/>
        <w:spacing w:after="0" w:line="360" w:lineRule="auto"/>
        <w:ind w:firstLine="480"/>
        <w:jc w:val="both"/>
        <w:rPr>
          <w:rFonts w:ascii="仿宋" w:hAnsi="仿宋" w:eastAsia="仿宋" w:cs="仿宋"/>
          <w:color w:val="333333"/>
          <w:sz w:val="24"/>
          <w:szCs w:val="24"/>
        </w:rPr>
      </w:pPr>
      <w:r>
        <w:rPr>
          <w:rFonts w:hint="eastAsia" w:ascii="仿宋" w:hAnsi="仿宋" w:eastAsia="仿宋" w:cs="仿宋"/>
          <w:color w:val="333333"/>
          <w:sz w:val="24"/>
          <w:szCs w:val="24"/>
        </w:rPr>
        <w:t>1、学生本人提出申请，填写《计算机与人工智能学院卓越班学生申请表》交学院，同时提交获奖证书等有关材料原件和复印件；</w:t>
      </w:r>
    </w:p>
    <w:p>
      <w:pPr>
        <w:shd w:val="clear" w:color="auto" w:fill="FFFFFF"/>
        <w:spacing w:after="0" w:line="360" w:lineRule="auto"/>
        <w:ind w:firstLine="480"/>
        <w:jc w:val="both"/>
        <w:rPr>
          <w:rFonts w:ascii="仿宋" w:hAnsi="仿宋" w:eastAsia="仿宋" w:cs="仿宋"/>
          <w:color w:val="333333"/>
          <w:sz w:val="24"/>
          <w:szCs w:val="24"/>
        </w:rPr>
      </w:pPr>
      <w:r>
        <w:rPr>
          <w:rFonts w:hint="eastAsia" w:ascii="仿宋" w:hAnsi="仿宋" w:eastAsia="仿宋" w:cs="仿宋"/>
          <w:color w:val="333333"/>
          <w:sz w:val="24"/>
          <w:szCs w:val="24"/>
        </w:rPr>
        <w:t>2、申请者需要先满足学校教务处公布的相应专业学院对转专业的准入课程等要求，并同时满足以下条件：</w:t>
      </w:r>
    </w:p>
    <w:p>
      <w:pPr>
        <w:pStyle w:val="7"/>
        <w:shd w:val="clear" w:color="auto" w:fill="FFFFFF"/>
        <w:spacing w:before="0" w:after="0"/>
        <w:ind w:left="0" w:firstLine="720" w:firstLineChars="300"/>
        <w:jc w:val="both"/>
        <w:rPr>
          <w:rFonts w:ascii="仿宋" w:hAnsi="仿宋" w:eastAsia="仿宋" w:cs="仿宋"/>
          <w:color w:val="333333"/>
          <w:szCs w:val="24"/>
        </w:rPr>
      </w:pPr>
      <w:r>
        <w:rPr>
          <w:rFonts w:hint="eastAsia" w:ascii="仿宋" w:hAnsi="仿宋" w:eastAsia="仿宋" w:cs="仿宋"/>
          <w:color w:val="333333"/>
          <w:szCs w:val="24"/>
        </w:rPr>
        <w:t>1）在校期间无违法违纪情况；</w:t>
      </w:r>
    </w:p>
    <w:p>
      <w:pPr>
        <w:pStyle w:val="7"/>
        <w:shd w:val="clear" w:color="auto" w:fill="FFFFFF"/>
        <w:spacing w:before="0" w:after="0"/>
        <w:ind w:left="0" w:firstLine="720" w:firstLineChars="300"/>
        <w:jc w:val="both"/>
        <w:rPr>
          <w:rFonts w:ascii="仿宋" w:hAnsi="仿宋" w:eastAsia="仿宋" w:cs="仿宋"/>
          <w:szCs w:val="24"/>
        </w:rPr>
      </w:pPr>
      <w:r>
        <w:rPr>
          <w:rFonts w:hint="eastAsia" w:ascii="仿宋" w:hAnsi="仿宋" w:eastAsia="仿宋" w:cs="仿宋"/>
          <w:color w:val="333333"/>
          <w:szCs w:val="24"/>
        </w:rPr>
        <w:t>2）学院核算的学年原始课程平均分不低于82分；</w:t>
      </w:r>
    </w:p>
    <w:p>
      <w:pPr>
        <w:shd w:val="clear" w:color="auto" w:fill="FFFFFF"/>
        <w:spacing w:after="0" w:line="360" w:lineRule="auto"/>
        <w:ind w:firstLine="720" w:firstLineChars="300"/>
        <w:jc w:val="both"/>
        <w:rPr>
          <w:rFonts w:ascii="仿宋" w:hAnsi="仿宋" w:eastAsia="仿宋" w:cs="仿宋"/>
          <w:color w:val="333333"/>
          <w:sz w:val="24"/>
          <w:szCs w:val="24"/>
        </w:rPr>
      </w:pPr>
      <w:r>
        <w:rPr>
          <w:rFonts w:hint="eastAsia" w:ascii="仿宋" w:hAnsi="仿宋" w:eastAsia="仿宋" w:cs="仿宋"/>
          <w:color w:val="333333"/>
          <w:sz w:val="24"/>
          <w:szCs w:val="24"/>
        </w:rPr>
        <w:t>3）大学英语六级425分及以上、或雅思6分及以上、或托福72分及以上；</w:t>
      </w:r>
    </w:p>
    <w:p>
      <w:pPr>
        <w:shd w:val="clear" w:color="auto" w:fill="FFFFFF"/>
        <w:spacing w:after="0" w:line="360" w:lineRule="auto"/>
        <w:ind w:firstLine="720" w:firstLineChars="300"/>
        <w:jc w:val="both"/>
        <w:rPr>
          <w:rFonts w:ascii="仿宋" w:hAnsi="仿宋" w:eastAsia="仿宋" w:cs="仿宋"/>
          <w:color w:val="333333"/>
          <w:sz w:val="24"/>
          <w:szCs w:val="24"/>
        </w:rPr>
      </w:pPr>
      <w:r>
        <w:rPr>
          <w:rFonts w:hint="eastAsia" w:ascii="仿宋" w:hAnsi="仿宋" w:eastAsia="仿宋" w:cs="仿宋"/>
          <w:color w:val="333333"/>
          <w:sz w:val="24"/>
          <w:szCs w:val="24"/>
        </w:rPr>
        <w:t>4）培养计划中规定所有课程均一次性修过，无补考等。</w:t>
      </w:r>
    </w:p>
    <w:p>
      <w:pPr>
        <w:shd w:val="clear" w:color="auto" w:fill="FFFFFF"/>
        <w:spacing w:after="0" w:line="360" w:lineRule="auto"/>
        <w:ind w:firstLine="420"/>
        <w:jc w:val="both"/>
        <w:rPr>
          <w:rFonts w:ascii="仿宋" w:hAnsi="仿宋" w:eastAsia="仿宋" w:cs="仿宋"/>
          <w:color w:val="333333"/>
          <w:sz w:val="21"/>
          <w:szCs w:val="21"/>
        </w:rPr>
      </w:pPr>
      <w:r>
        <w:rPr>
          <w:rFonts w:hint="eastAsia" w:ascii="仿宋" w:hAnsi="仿宋" w:eastAsia="仿宋" w:cs="仿宋"/>
          <w:color w:val="333333"/>
          <w:sz w:val="24"/>
          <w:szCs w:val="24"/>
        </w:rPr>
        <w:t>3、具备下列情况之一者，在同等条件下可优先推荐：</w:t>
      </w:r>
    </w:p>
    <w:p>
      <w:pPr>
        <w:numPr>
          <w:ilvl w:val="0"/>
          <w:numId w:val="2"/>
        </w:numPr>
        <w:shd w:val="clear" w:color="auto" w:fill="FFFFFF"/>
        <w:spacing w:after="0" w:line="360" w:lineRule="auto"/>
        <w:jc w:val="both"/>
        <w:rPr>
          <w:rFonts w:ascii="仿宋" w:hAnsi="仿宋" w:eastAsia="仿宋" w:cs="仿宋"/>
          <w:color w:val="333333"/>
          <w:sz w:val="24"/>
          <w:szCs w:val="24"/>
        </w:rPr>
      </w:pPr>
      <w:r>
        <w:rPr>
          <w:rFonts w:hint="eastAsia" w:ascii="仿宋" w:hAnsi="仿宋" w:eastAsia="仿宋" w:cs="仿宋"/>
          <w:color w:val="333333"/>
          <w:sz w:val="24"/>
          <w:szCs w:val="24"/>
        </w:rPr>
        <w:t>在中文核心及以上级别期刊上公开发表学术论文（第1作者）。</w:t>
      </w:r>
    </w:p>
    <w:p>
      <w:pPr>
        <w:numPr>
          <w:ilvl w:val="0"/>
          <w:numId w:val="2"/>
        </w:numPr>
        <w:shd w:val="clear" w:color="auto" w:fill="FFFFFF"/>
        <w:spacing w:after="0" w:line="360" w:lineRule="auto"/>
        <w:jc w:val="both"/>
        <w:rPr>
          <w:rFonts w:ascii="仿宋" w:hAnsi="仿宋" w:eastAsia="仿宋" w:cs="仿宋"/>
          <w:color w:val="333333"/>
          <w:sz w:val="24"/>
          <w:szCs w:val="24"/>
        </w:rPr>
      </w:pPr>
      <w:r>
        <w:rPr>
          <w:rFonts w:hint="eastAsia" w:ascii="仿宋" w:hAnsi="仿宋" w:eastAsia="仿宋" w:cs="仿宋"/>
          <w:color w:val="333333"/>
          <w:sz w:val="24"/>
          <w:szCs w:val="24"/>
        </w:rPr>
        <w:t>获得发明专利授权者（第1发明人）。</w:t>
      </w:r>
    </w:p>
    <w:p>
      <w:pPr>
        <w:shd w:val="clear" w:color="auto" w:fill="FFFFFF"/>
        <w:spacing w:after="0" w:line="360" w:lineRule="auto"/>
        <w:ind w:firstLine="420"/>
        <w:jc w:val="both"/>
        <w:rPr>
          <w:rFonts w:ascii="仿宋" w:hAnsi="仿宋" w:eastAsia="仿宋" w:cs="仿宋"/>
          <w:color w:val="333333"/>
          <w:sz w:val="24"/>
          <w:szCs w:val="24"/>
        </w:rPr>
      </w:pPr>
      <w:r>
        <w:rPr>
          <w:rFonts w:hint="eastAsia" w:ascii="仿宋" w:hAnsi="仿宋" w:eastAsia="仿宋" w:cs="仿宋"/>
          <w:color w:val="333333"/>
          <w:sz w:val="24"/>
          <w:szCs w:val="24"/>
        </w:rPr>
        <w:t>4、学院对初审合格的学生组织统一面试，并对申报者的成绩、奖励证书等有关材料进行审核并排序。排序原则：</w:t>
      </w:r>
    </w:p>
    <w:p>
      <w:pPr>
        <w:shd w:val="clear" w:color="auto" w:fill="FFFFFF"/>
        <w:spacing w:after="0" w:line="360" w:lineRule="auto"/>
        <w:ind w:left="720"/>
        <w:jc w:val="both"/>
        <w:rPr>
          <w:rFonts w:ascii="仿宋" w:hAnsi="仿宋" w:eastAsia="仿宋" w:cs="仿宋"/>
          <w:color w:val="333333"/>
          <w:sz w:val="21"/>
          <w:szCs w:val="21"/>
        </w:rPr>
      </w:pPr>
      <w:r>
        <w:rPr>
          <w:rFonts w:hint="eastAsia" w:ascii="仿宋" w:hAnsi="仿宋" w:eastAsia="仿宋" w:cs="仿宋"/>
          <w:color w:val="333333"/>
          <w:sz w:val="24"/>
          <w:szCs w:val="24"/>
        </w:rPr>
        <w:t>1）按选拔成绩由高到低排序；</w:t>
      </w:r>
    </w:p>
    <w:p>
      <w:pPr>
        <w:shd w:val="clear" w:color="auto" w:fill="FFFFFF"/>
        <w:spacing w:after="0" w:line="360" w:lineRule="auto"/>
        <w:ind w:left="720" w:firstLine="723" w:firstLineChars="300"/>
        <w:jc w:val="both"/>
        <w:rPr>
          <w:rFonts w:ascii="仿宋" w:hAnsi="仿宋" w:eastAsia="仿宋" w:cs="仿宋"/>
          <w:b/>
          <w:bCs/>
          <w:color w:val="333333"/>
          <w:sz w:val="24"/>
          <w:szCs w:val="24"/>
        </w:rPr>
      </w:pPr>
      <w:r>
        <w:rPr>
          <w:rFonts w:hint="eastAsia" w:ascii="仿宋" w:hAnsi="仿宋" w:eastAsia="仿宋" w:cs="仿宋"/>
          <w:b/>
          <w:bCs/>
          <w:color w:val="333333"/>
          <w:sz w:val="24"/>
          <w:szCs w:val="24"/>
        </w:rPr>
        <w:t>选拔成绩=在校期间所修全部课程*50%+面试成绩*50%</w:t>
      </w:r>
    </w:p>
    <w:p>
      <w:pPr>
        <w:shd w:val="clear" w:color="auto" w:fill="FFFFFF"/>
        <w:spacing w:after="0" w:line="360" w:lineRule="auto"/>
        <w:ind w:left="720"/>
        <w:jc w:val="both"/>
        <w:rPr>
          <w:rFonts w:ascii="仿宋" w:hAnsi="仿宋" w:eastAsia="仿宋" w:cs="仿宋"/>
          <w:color w:val="333333"/>
          <w:sz w:val="21"/>
          <w:szCs w:val="21"/>
        </w:rPr>
      </w:pPr>
      <w:r>
        <w:rPr>
          <w:rFonts w:hint="eastAsia" w:ascii="仿宋" w:hAnsi="仿宋" w:eastAsia="仿宋" w:cs="仿宋"/>
          <w:color w:val="333333"/>
          <w:sz w:val="24"/>
          <w:szCs w:val="24"/>
        </w:rPr>
        <w:t>2）选拔成绩相同时，依次按面试成绩、课程平均成绩进行排序。</w:t>
      </w:r>
    </w:p>
    <w:p>
      <w:pPr>
        <w:shd w:val="clear" w:color="auto" w:fill="FFFFFF"/>
        <w:spacing w:after="0" w:line="360" w:lineRule="auto"/>
        <w:ind w:firstLine="480" w:firstLineChars="200"/>
        <w:jc w:val="both"/>
        <w:rPr>
          <w:rFonts w:ascii="仿宋" w:hAnsi="仿宋" w:eastAsia="仿宋" w:cs="仿宋"/>
          <w:color w:val="333333"/>
          <w:sz w:val="24"/>
          <w:szCs w:val="24"/>
        </w:rPr>
      </w:pPr>
    </w:p>
    <w:p>
      <w:pPr>
        <w:shd w:val="clear" w:color="auto" w:fill="FFFFFF"/>
        <w:spacing w:after="0" w:line="360" w:lineRule="auto"/>
        <w:ind w:firstLine="480" w:firstLineChars="200"/>
        <w:rPr>
          <w:rFonts w:ascii="仿宋" w:hAnsi="仿宋" w:eastAsia="仿宋" w:cs="仿宋"/>
          <w:color w:val="333333"/>
          <w:sz w:val="24"/>
          <w:szCs w:val="24"/>
        </w:rPr>
      </w:pPr>
      <w:r>
        <w:rPr>
          <w:rFonts w:hint="eastAsia" w:ascii="仿宋" w:hAnsi="仿宋" w:eastAsia="仿宋" w:cs="仿宋"/>
          <w:color w:val="333333"/>
          <w:sz w:val="24"/>
          <w:szCs w:val="24"/>
        </w:rPr>
        <w:t>以上内容解释权由学院授权卓越班学生选拔小组。</w:t>
      </w:r>
    </w:p>
    <w:p>
      <w:pPr>
        <w:shd w:val="clear" w:color="auto" w:fill="FFFFFF"/>
        <w:spacing w:after="0" w:line="360" w:lineRule="auto"/>
        <w:ind w:left="412" w:hanging="411"/>
        <w:rPr>
          <w:rFonts w:ascii="仿宋" w:hAnsi="仿宋" w:eastAsia="仿宋" w:cs="仿宋"/>
          <w:color w:val="333333"/>
          <w:sz w:val="21"/>
          <w:szCs w:val="21"/>
        </w:rPr>
      </w:pPr>
    </w:p>
    <w:p>
      <w:pPr>
        <w:shd w:val="clear" w:color="auto" w:fill="FFFFFF"/>
        <w:spacing w:after="0" w:line="360" w:lineRule="auto"/>
        <w:ind w:left="412" w:hanging="411"/>
        <w:rPr>
          <w:rFonts w:ascii="仿宋" w:hAnsi="仿宋" w:eastAsia="仿宋" w:cs="仿宋"/>
          <w:color w:val="333333"/>
          <w:sz w:val="21"/>
          <w:szCs w:val="21"/>
        </w:rPr>
      </w:pPr>
    </w:p>
    <w:p>
      <w:pPr>
        <w:shd w:val="clear" w:color="auto" w:fill="FFFFFF"/>
        <w:spacing w:after="0" w:line="360" w:lineRule="auto"/>
        <w:ind w:left="412" w:hanging="411"/>
        <w:rPr>
          <w:rFonts w:ascii="仿宋" w:hAnsi="仿宋" w:eastAsia="仿宋" w:cs="仿宋"/>
          <w:color w:val="333333"/>
          <w:sz w:val="21"/>
          <w:szCs w:val="21"/>
        </w:rPr>
      </w:pPr>
    </w:p>
    <w:p>
      <w:pPr>
        <w:shd w:val="clear" w:color="auto" w:fill="FFFFFF"/>
        <w:spacing w:after="0" w:line="360" w:lineRule="auto"/>
        <w:ind w:left="414" w:firstLine="5040"/>
        <w:jc w:val="right"/>
        <w:rPr>
          <w:rFonts w:ascii="仿宋" w:hAnsi="仿宋" w:eastAsia="仿宋" w:cs="仿宋"/>
          <w:color w:val="333333"/>
          <w:sz w:val="20"/>
          <w:szCs w:val="20"/>
        </w:rPr>
      </w:pPr>
      <w:r>
        <w:rPr>
          <w:rFonts w:hint="eastAsia" w:ascii="仿宋" w:hAnsi="仿宋" w:eastAsia="仿宋" w:cs="仿宋"/>
          <w:color w:val="333333"/>
          <w:sz w:val="24"/>
          <w:szCs w:val="24"/>
        </w:rPr>
        <w:t>计算机与人工智能学院</w:t>
      </w:r>
    </w:p>
    <w:p>
      <w:pPr>
        <w:shd w:val="clear" w:color="auto" w:fill="FFFFFF"/>
        <w:spacing w:after="0" w:line="360" w:lineRule="auto"/>
        <w:ind w:left="412" w:hanging="411"/>
        <w:jc w:val="right"/>
        <w:rPr>
          <w:rFonts w:ascii="仿宋" w:hAnsi="仿宋" w:eastAsia="仿宋" w:cs="仿宋"/>
          <w:color w:val="333333"/>
          <w:sz w:val="28"/>
          <w:szCs w:val="28"/>
        </w:rPr>
      </w:pPr>
      <w:r>
        <w:rPr>
          <w:rFonts w:hint="eastAsia" w:ascii="仿宋" w:hAnsi="仿宋" w:eastAsia="仿宋" w:cs="仿宋"/>
          <w:color w:val="333333"/>
          <w:sz w:val="24"/>
          <w:szCs w:val="24"/>
        </w:rPr>
        <w:t>二〇二二年八月</w:t>
      </w:r>
    </w:p>
    <w:p>
      <w:pPr>
        <w:rPr>
          <w:rFonts w:ascii="Times New Roman" w:hAnsi="Times New Roman" w:eastAsia="Times New Roman"/>
          <w:color w:val="333333"/>
          <w:sz w:val="21"/>
          <w:szCs w:val="21"/>
        </w:rPr>
      </w:pPr>
    </w:p>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A17DC9"/>
    <w:multiLevelType w:val="multilevel"/>
    <w:tmpl w:val="2FA17DC9"/>
    <w:lvl w:ilvl="0" w:tentative="0">
      <w:start w:val="1"/>
      <w:numFmt w:val="decimal"/>
      <w:lvlText w:val="%1)"/>
      <w:lvlJc w:val="left"/>
      <w:pPr>
        <w:ind w:left="1180" w:hanging="360"/>
      </w:pPr>
    </w:lvl>
    <w:lvl w:ilvl="1" w:tentative="0">
      <w:start w:val="1"/>
      <w:numFmt w:val="lowerLetter"/>
      <w:lvlText w:val="%2."/>
      <w:lvlJc w:val="left"/>
      <w:pPr>
        <w:ind w:left="1900" w:hanging="360"/>
      </w:pPr>
    </w:lvl>
    <w:lvl w:ilvl="2" w:tentative="0">
      <w:start w:val="1"/>
      <w:numFmt w:val="lowerRoman"/>
      <w:lvlText w:val="%3."/>
      <w:lvlJc w:val="right"/>
      <w:pPr>
        <w:ind w:left="2620" w:hanging="180"/>
      </w:pPr>
    </w:lvl>
    <w:lvl w:ilvl="3" w:tentative="0">
      <w:start w:val="1"/>
      <w:numFmt w:val="decimal"/>
      <w:lvlText w:val="%4."/>
      <w:lvlJc w:val="left"/>
      <w:pPr>
        <w:ind w:left="3340" w:hanging="360"/>
      </w:pPr>
    </w:lvl>
    <w:lvl w:ilvl="4" w:tentative="0">
      <w:start w:val="1"/>
      <w:numFmt w:val="lowerLetter"/>
      <w:lvlText w:val="%5."/>
      <w:lvlJc w:val="left"/>
      <w:pPr>
        <w:ind w:left="4060" w:hanging="360"/>
      </w:pPr>
    </w:lvl>
    <w:lvl w:ilvl="5" w:tentative="0">
      <w:start w:val="1"/>
      <w:numFmt w:val="lowerRoman"/>
      <w:lvlText w:val="%6."/>
      <w:lvlJc w:val="right"/>
      <w:pPr>
        <w:ind w:left="4780" w:hanging="180"/>
      </w:pPr>
    </w:lvl>
    <w:lvl w:ilvl="6" w:tentative="0">
      <w:start w:val="1"/>
      <w:numFmt w:val="decimal"/>
      <w:lvlText w:val="%7."/>
      <w:lvlJc w:val="left"/>
      <w:pPr>
        <w:ind w:left="5500" w:hanging="360"/>
      </w:pPr>
    </w:lvl>
    <w:lvl w:ilvl="7" w:tentative="0">
      <w:start w:val="1"/>
      <w:numFmt w:val="lowerLetter"/>
      <w:lvlText w:val="%8."/>
      <w:lvlJc w:val="left"/>
      <w:pPr>
        <w:ind w:left="6220" w:hanging="360"/>
      </w:pPr>
    </w:lvl>
    <w:lvl w:ilvl="8" w:tentative="0">
      <w:start w:val="1"/>
      <w:numFmt w:val="lowerRoman"/>
      <w:lvlText w:val="%9."/>
      <w:lvlJc w:val="right"/>
      <w:pPr>
        <w:ind w:left="6940" w:hanging="180"/>
      </w:pPr>
    </w:lvl>
  </w:abstractNum>
  <w:abstractNum w:abstractNumId="1">
    <w:nsid w:val="3EAB70C7"/>
    <w:multiLevelType w:val="multilevel"/>
    <w:tmpl w:val="3EAB70C7"/>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czOTMzZjRiNmUwYjRlYzA5NTFkZjdjMzBhODkxMzkifQ=="/>
  </w:docVars>
  <w:rsids>
    <w:rsidRoot w:val="3A623EB6"/>
    <w:rsid w:val="001903B6"/>
    <w:rsid w:val="001C2BCC"/>
    <w:rsid w:val="00322157"/>
    <w:rsid w:val="00334FCE"/>
    <w:rsid w:val="003C2A90"/>
    <w:rsid w:val="0042407E"/>
    <w:rsid w:val="00477138"/>
    <w:rsid w:val="005A0210"/>
    <w:rsid w:val="005E7AC8"/>
    <w:rsid w:val="00692946"/>
    <w:rsid w:val="00745DE2"/>
    <w:rsid w:val="00755942"/>
    <w:rsid w:val="00826F8D"/>
    <w:rsid w:val="00834737"/>
    <w:rsid w:val="008D3D39"/>
    <w:rsid w:val="00985036"/>
    <w:rsid w:val="00B36128"/>
    <w:rsid w:val="00B5219C"/>
    <w:rsid w:val="00BB6435"/>
    <w:rsid w:val="00C405FF"/>
    <w:rsid w:val="00D35F5C"/>
    <w:rsid w:val="00D5522E"/>
    <w:rsid w:val="00D60C2D"/>
    <w:rsid w:val="00E0286F"/>
    <w:rsid w:val="00E169B2"/>
    <w:rsid w:val="00E9661F"/>
    <w:rsid w:val="00ED7317"/>
    <w:rsid w:val="00F373F4"/>
    <w:rsid w:val="00FE2D7A"/>
    <w:rsid w:val="00FE370F"/>
    <w:rsid w:val="0A5365B3"/>
    <w:rsid w:val="0EFE23CA"/>
    <w:rsid w:val="10044181"/>
    <w:rsid w:val="156C5576"/>
    <w:rsid w:val="1B635B25"/>
    <w:rsid w:val="3A623EB6"/>
    <w:rsid w:val="50122B73"/>
    <w:rsid w:val="501E4E02"/>
    <w:rsid w:val="59DD345C"/>
    <w:rsid w:val="63737133"/>
    <w:rsid w:val="6506448B"/>
    <w:rsid w:val="6B3C21E4"/>
    <w:rsid w:val="7221690F"/>
    <w:rsid w:val="75630D3A"/>
    <w:rsid w:val="78CD1B31"/>
    <w:rsid w:val="7C51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等线" w:cs="Times New Roman"/>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qFormat/>
    <w:uiPriority w:val="0"/>
    <w:pPr>
      <w:spacing w:after="0" w:line="240" w:lineRule="auto"/>
    </w:pPr>
    <w:rPr>
      <w:sz w:val="18"/>
      <w:szCs w:val="18"/>
    </w:rPr>
  </w:style>
  <w:style w:type="paragraph" w:styleId="3">
    <w:name w:val="footer"/>
    <w:basedOn w:val="1"/>
    <w:link w:val="10"/>
    <w:qFormat/>
    <w:uiPriority w:val="0"/>
    <w:pPr>
      <w:tabs>
        <w:tab w:val="center" w:pos="4153"/>
        <w:tab w:val="right" w:pos="8306"/>
      </w:tabs>
      <w:snapToGrid w:val="0"/>
      <w:spacing w:line="240" w:lineRule="auto"/>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List Paragraph"/>
    <w:basedOn w:val="1"/>
    <w:qFormat/>
    <w:uiPriority w:val="34"/>
    <w:pPr>
      <w:widowControl w:val="0"/>
      <w:spacing w:before="120" w:after="40" w:line="360" w:lineRule="auto"/>
      <w:ind w:left="720" w:firstLine="200" w:firstLineChars="200"/>
      <w:contextualSpacing/>
    </w:pPr>
    <w:rPr>
      <w:rFonts w:eastAsia="宋体"/>
      <w:kern w:val="2"/>
      <w:sz w:val="24"/>
    </w:rPr>
  </w:style>
  <w:style w:type="character" w:customStyle="1" w:styleId="8">
    <w:name w:val="批注框文本 字符"/>
    <w:basedOn w:val="6"/>
    <w:link w:val="2"/>
    <w:qFormat/>
    <w:uiPriority w:val="0"/>
    <w:rPr>
      <w:rFonts w:ascii="Calibri" w:hAnsi="Calibri" w:eastAsia="等线" w:cs="Times New Roman"/>
      <w:sz w:val="18"/>
      <w:szCs w:val="18"/>
    </w:rPr>
  </w:style>
  <w:style w:type="character" w:customStyle="1" w:styleId="9">
    <w:name w:val="页眉 字符"/>
    <w:basedOn w:val="6"/>
    <w:link w:val="4"/>
    <w:uiPriority w:val="0"/>
    <w:rPr>
      <w:rFonts w:ascii="Calibri" w:hAnsi="Calibri" w:eastAsia="等线" w:cs="Times New Roman"/>
      <w:sz w:val="18"/>
      <w:szCs w:val="18"/>
    </w:rPr>
  </w:style>
  <w:style w:type="character" w:customStyle="1" w:styleId="10">
    <w:name w:val="页脚 字符"/>
    <w:basedOn w:val="6"/>
    <w:link w:val="3"/>
    <w:qFormat/>
    <w:uiPriority w:val="0"/>
    <w:rPr>
      <w:rFonts w:ascii="Calibri" w:hAnsi="Calibri" w:eastAsia="等线"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208</Words>
  <Characters>1189</Characters>
  <Lines>9</Lines>
  <Paragraphs>2</Paragraphs>
  <TotalTime>42</TotalTime>
  <ScaleCrop>false</ScaleCrop>
  <LinksUpToDate>false</LinksUpToDate>
  <CharactersWithSpaces>1395</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2022-08-17T07:38:00Z</dcterms:created>
  <dc:creator>lzq</dc:creator>
  <cp:lastModifiedBy>lzq</cp:lastModifiedBy>
  <dcterms:modified xsi:type="dcterms:W3CDTF">2022-08-18T04:42:29Z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2BFCB10ABFE348F88D620121C2FC6859</vt:lpwstr>
  </property>
</Properties>
</file>