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3F" w:rsidRDefault="00FF6B69">
      <w:pPr>
        <w:pStyle w:val="a7"/>
        <w:rPr>
          <w:rFonts w:ascii="微软雅黑" w:eastAsia="微软雅黑" w:hAnsi="微软雅黑" w:cs="Times New Roman"/>
          <w:sz w:val="44"/>
          <w:szCs w:val="44"/>
        </w:rPr>
      </w:pPr>
      <w:r>
        <w:rPr>
          <w:rFonts w:ascii="微软雅黑" w:eastAsia="微软雅黑" w:hAnsi="微软雅黑" w:cs="微软雅黑" w:hint="eastAsia"/>
          <w:sz w:val="44"/>
          <w:szCs w:val="44"/>
        </w:rPr>
        <w:t>2015级</w:t>
      </w:r>
      <w:r w:rsidR="006D7BD4">
        <w:rPr>
          <w:rFonts w:ascii="微软雅黑" w:eastAsia="微软雅黑" w:hAnsi="微软雅黑" w:cs="微软雅黑" w:hint="eastAsia"/>
          <w:sz w:val="44"/>
          <w:szCs w:val="44"/>
        </w:rPr>
        <w:t>工程管理专业双学位培养方案</w:t>
      </w:r>
    </w:p>
    <w:p w:rsidR="004A513F" w:rsidRPr="00BD004D" w:rsidRDefault="006D7BD4">
      <w:pPr>
        <w:widowControl/>
        <w:snapToGrid w:val="0"/>
        <w:spacing w:line="360" w:lineRule="auto"/>
        <w:rPr>
          <w:rFonts w:asciiTheme="majorEastAsia" w:eastAsiaTheme="majorEastAsia" w:hAnsiTheme="majorEastAsia" w:cs="Times New Roman"/>
        </w:rPr>
      </w:pPr>
      <w:r w:rsidRPr="00BD004D">
        <w:rPr>
          <w:rFonts w:asciiTheme="majorEastAsia" w:eastAsiaTheme="majorEastAsia" w:hAnsiTheme="majorEastAsia" w:cs="微软雅黑" w:hint="eastAsia"/>
        </w:rPr>
        <w:t>一、培养目标</w:t>
      </w:r>
    </w:p>
    <w:p w:rsidR="004A513F" w:rsidRPr="00BD004D" w:rsidRDefault="006D7BD4" w:rsidP="00BD004D">
      <w:pPr>
        <w:pStyle w:val="a3"/>
        <w:spacing w:after="0" w:line="360" w:lineRule="auto"/>
        <w:ind w:leftChars="0" w:left="0" w:firstLineChars="200" w:firstLine="420"/>
        <w:rPr>
          <w:rFonts w:asciiTheme="majorEastAsia" w:eastAsiaTheme="majorEastAsia" w:hAnsiTheme="majorEastAsia"/>
          <w:sz w:val="21"/>
          <w:szCs w:val="21"/>
        </w:rPr>
      </w:pPr>
      <w:r w:rsidRPr="00BD004D">
        <w:rPr>
          <w:rFonts w:asciiTheme="majorEastAsia" w:eastAsiaTheme="majorEastAsia" w:hAnsiTheme="majorEastAsia" w:cs="微软雅黑" w:hint="eastAsia"/>
          <w:color w:val="000000"/>
          <w:sz w:val="21"/>
          <w:szCs w:val="21"/>
        </w:rPr>
        <w:t>培养德、智、体全面发展，适应加入</w:t>
      </w:r>
      <w:r w:rsidRPr="00BD004D">
        <w:rPr>
          <w:rFonts w:asciiTheme="majorEastAsia" w:eastAsiaTheme="majorEastAsia" w:hAnsiTheme="majorEastAsia" w:cs="微软雅黑"/>
          <w:color w:val="000000"/>
          <w:sz w:val="21"/>
          <w:szCs w:val="21"/>
        </w:rPr>
        <w:t>WTO</w:t>
      </w:r>
      <w:r w:rsidRPr="00BD004D">
        <w:rPr>
          <w:rFonts w:asciiTheme="majorEastAsia" w:eastAsiaTheme="majorEastAsia" w:hAnsiTheme="majorEastAsia" w:cs="微软雅黑" w:hint="eastAsia"/>
          <w:color w:val="000000"/>
          <w:sz w:val="21"/>
          <w:szCs w:val="21"/>
        </w:rPr>
        <w:t>以后</w:t>
      </w:r>
      <w:r w:rsidRPr="00BD004D">
        <w:rPr>
          <w:rFonts w:asciiTheme="majorEastAsia" w:eastAsiaTheme="majorEastAsia" w:hAnsiTheme="majorEastAsia" w:cs="微软雅黑"/>
          <w:color w:val="000000"/>
          <w:sz w:val="21"/>
          <w:szCs w:val="21"/>
        </w:rPr>
        <w:t>21</w:t>
      </w:r>
      <w:r w:rsidRPr="00BD004D">
        <w:rPr>
          <w:rFonts w:asciiTheme="majorEastAsia" w:eastAsiaTheme="majorEastAsia" w:hAnsiTheme="majorEastAsia" w:cs="微软雅黑" w:hint="eastAsia"/>
          <w:color w:val="000000"/>
          <w:sz w:val="21"/>
          <w:szCs w:val="21"/>
        </w:rPr>
        <w:t>世纪社会经济发展和社会主义现代化建设需要，具备管理学、经济学、土木工程技术、计算机管理和外语的基本知识，掌握现代化管理科学的理论方法和手段，能在国内外工程建设领域（如建筑企业、房地产业、监理公司、工程咨询业及其主管部门等）从事项目整体规划、项目决策、项目全过程管理、建筑企业生产与经营、工程咨询与建设监理、技术经济分析和工程管理科学研究等工作的复合型管理人才。</w:t>
      </w:r>
    </w:p>
    <w:p w:rsidR="004A513F" w:rsidRPr="00BD004D" w:rsidRDefault="004A513F">
      <w:pPr>
        <w:widowControl/>
        <w:snapToGrid w:val="0"/>
        <w:spacing w:line="360" w:lineRule="auto"/>
        <w:ind w:left="720" w:hanging="720"/>
        <w:rPr>
          <w:rFonts w:asciiTheme="majorEastAsia" w:eastAsiaTheme="majorEastAsia" w:hAnsiTheme="majorEastAsia" w:cs="Times New Roman"/>
        </w:rPr>
      </w:pP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rPr>
        <w:t>二、培养要求</w:t>
      </w:r>
    </w:p>
    <w:p w:rsidR="00BD004D" w:rsidRDefault="006D7BD4" w:rsidP="00BD004D">
      <w:pPr>
        <w:widowControl/>
        <w:snapToGrid w:val="0"/>
        <w:spacing w:line="360" w:lineRule="auto"/>
        <w:ind w:left="720" w:hanging="720"/>
        <w:rPr>
          <w:rFonts w:asciiTheme="majorEastAsia" w:eastAsiaTheme="majorEastAsia" w:hAnsiTheme="majorEastAsia" w:cs="微软雅黑" w:hint="eastAsia"/>
          <w:color w:val="000000"/>
        </w:rPr>
      </w:pPr>
      <w:r w:rsidRPr="00BD004D">
        <w:rPr>
          <w:rFonts w:asciiTheme="majorEastAsia" w:eastAsiaTheme="majorEastAsia" w:hAnsiTheme="majorEastAsia" w:cs="微软雅黑" w:hint="eastAsia"/>
          <w:color w:val="000000"/>
        </w:rPr>
        <w:t>（</w:t>
      </w:r>
      <w:r w:rsidRPr="00BD004D">
        <w:rPr>
          <w:rFonts w:asciiTheme="majorEastAsia" w:eastAsiaTheme="majorEastAsia" w:hAnsiTheme="majorEastAsia" w:cs="微软雅黑"/>
          <w:color w:val="000000"/>
        </w:rPr>
        <w:t>1</w:t>
      </w:r>
      <w:r w:rsidRPr="00BD004D">
        <w:rPr>
          <w:rFonts w:asciiTheme="majorEastAsia" w:eastAsiaTheme="majorEastAsia" w:hAnsiTheme="majorEastAsia" w:cs="微软雅黑" w:hint="eastAsia"/>
          <w:color w:val="000000"/>
        </w:rPr>
        <w:t>）知识结构要求：</w:t>
      </w:r>
    </w:p>
    <w:p w:rsidR="00BD004D" w:rsidRDefault="006D7BD4" w:rsidP="00BD004D">
      <w:pPr>
        <w:widowControl/>
        <w:snapToGrid w:val="0"/>
        <w:spacing w:line="360" w:lineRule="auto"/>
        <w:ind w:left="720" w:hanging="720"/>
        <w:rPr>
          <w:rFonts w:asciiTheme="majorEastAsia" w:eastAsiaTheme="majorEastAsia" w:hAnsiTheme="majorEastAsia" w:cs="微软雅黑" w:hint="eastAsia"/>
          <w:color w:val="000000"/>
        </w:rPr>
      </w:pPr>
      <w:r w:rsidRPr="00BD004D">
        <w:rPr>
          <w:rFonts w:asciiTheme="majorEastAsia" w:eastAsiaTheme="majorEastAsia" w:hAnsiTheme="majorEastAsia" w:cs="微软雅黑" w:hint="eastAsia"/>
          <w:color w:val="000000"/>
        </w:rPr>
        <w:t>掌握土木工程及其它专业工程技术较为系统的基础知识；</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掌握与工程管理相关的管理理论和方法、相关的经济理论和方法与相关的法律、法规。</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w:t>
      </w:r>
      <w:r w:rsidRPr="00BD004D">
        <w:rPr>
          <w:rFonts w:asciiTheme="majorEastAsia" w:eastAsiaTheme="majorEastAsia" w:hAnsiTheme="majorEastAsia" w:cs="微软雅黑"/>
          <w:color w:val="000000"/>
        </w:rPr>
        <w:t>2</w:t>
      </w:r>
      <w:r w:rsidRPr="00BD004D">
        <w:rPr>
          <w:rFonts w:asciiTheme="majorEastAsia" w:eastAsiaTheme="majorEastAsia" w:hAnsiTheme="majorEastAsia" w:cs="微软雅黑" w:hint="eastAsia"/>
          <w:color w:val="000000"/>
        </w:rPr>
        <w:t>）能力结构要求：</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具备从事工程的技术管理、专业管理、综合管理和全过程管理的基本能力；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具备发现、分析、研究、解决工程管理理论与实践问题的基本的综合专业能力；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具备进行土木工程及其它相关工程管理的能力；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具备工程管理专业外语文献的读、写、译的基本能力；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具备运用计算机辅助解决工程管理专业及相关问题的基本能力；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具备科学精神和基本的科学素养，进行初步的科学研究能力；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具有较强的语言与文字表达和人际交往与沟通能力；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掌握国内外工程管理领域的理论与实践的最新发展动态与趋势的能力；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具备较强的创新精神、创新意识和基本的创新能力，具备较强的自主学习能力。</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w:t>
      </w:r>
      <w:r w:rsidRPr="00BD004D">
        <w:rPr>
          <w:rFonts w:asciiTheme="majorEastAsia" w:eastAsiaTheme="majorEastAsia" w:hAnsiTheme="majorEastAsia" w:cs="微软雅黑"/>
          <w:color w:val="000000"/>
        </w:rPr>
        <w:t>3</w:t>
      </w:r>
      <w:r w:rsidRPr="00BD004D">
        <w:rPr>
          <w:rFonts w:asciiTheme="majorEastAsia" w:eastAsiaTheme="majorEastAsia" w:hAnsiTheme="majorEastAsia" w:cs="微软雅黑" w:hint="eastAsia"/>
          <w:color w:val="000000"/>
        </w:rPr>
        <w:t>）素质结构要求：</w:t>
      </w:r>
    </w:p>
    <w:p w:rsidR="00BD004D" w:rsidRDefault="006D7BD4" w:rsidP="00BD004D">
      <w:pPr>
        <w:widowControl/>
        <w:snapToGrid w:val="0"/>
        <w:spacing w:line="360" w:lineRule="auto"/>
        <w:ind w:left="720" w:hanging="720"/>
        <w:rPr>
          <w:rFonts w:asciiTheme="majorEastAsia" w:eastAsiaTheme="majorEastAsia" w:hAnsiTheme="majorEastAsia" w:cs="Times New Roman" w:hint="eastAsia"/>
        </w:rPr>
      </w:pPr>
      <w:r w:rsidRPr="00BD004D">
        <w:rPr>
          <w:rFonts w:asciiTheme="majorEastAsia" w:eastAsiaTheme="majorEastAsia" w:hAnsiTheme="majorEastAsia" w:cs="微软雅黑" w:hint="eastAsia"/>
          <w:color w:val="000000"/>
        </w:rPr>
        <w:t>具备优秀的政治思想素质；</w:t>
      </w:r>
    </w:p>
    <w:p w:rsidR="004A513F" w:rsidRPr="00BD004D" w:rsidRDefault="006D7BD4" w:rsidP="00BD004D">
      <w:pPr>
        <w:widowControl/>
        <w:snapToGrid w:val="0"/>
        <w:spacing w:line="360" w:lineRule="auto"/>
        <w:ind w:left="720" w:hanging="720"/>
        <w:rPr>
          <w:rFonts w:asciiTheme="majorEastAsia" w:eastAsiaTheme="majorEastAsia" w:hAnsiTheme="majorEastAsia" w:cs="Times New Roman"/>
        </w:rPr>
      </w:pPr>
      <w:r w:rsidRPr="00BD004D">
        <w:rPr>
          <w:rFonts w:asciiTheme="majorEastAsia" w:eastAsiaTheme="majorEastAsia" w:hAnsiTheme="majorEastAsia" w:cs="微软雅黑" w:hint="eastAsia"/>
          <w:color w:val="000000"/>
        </w:rPr>
        <w:t>具备强烈的法制意识、诚信意识、职业责任感、社会责任感、环境保护意识；</w:t>
      </w:r>
    </w:p>
    <w:p w:rsidR="004A513F" w:rsidRPr="00BD004D" w:rsidRDefault="006D7BD4" w:rsidP="00BD004D">
      <w:pPr>
        <w:snapToGrid w:val="0"/>
        <w:spacing w:line="360" w:lineRule="auto"/>
        <w:rPr>
          <w:rFonts w:asciiTheme="majorEastAsia" w:eastAsiaTheme="majorEastAsia" w:hAnsiTheme="majorEastAsia" w:cs="Times New Roman"/>
          <w:color w:val="000000"/>
        </w:rPr>
      </w:pPr>
      <w:r w:rsidRPr="00BD004D">
        <w:rPr>
          <w:rFonts w:asciiTheme="majorEastAsia" w:eastAsiaTheme="majorEastAsia" w:hAnsiTheme="majorEastAsia" w:cs="微软雅黑" w:hint="eastAsia"/>
          <w:color w:val="000000"/>
        </w:rPr>
        <w:t>具备健康的个性、优良的团队意识、职业适应能力和社会适应能力。</w:t>
      </w:r>
    </w:p>
    <w:p w:rsidR="004A513F" w:rsidRPr="00BD004D" w:rsidRDefault="004A513F">
      <w:pPr>
        <w:widowControl/>
        <w:snapToGrid w:val="0"/>
        <w:spacing w:line="360" w:lineRule="auto"/>
        <w:ind w:left="720" w:hanging="720"/>
        <w:rPr>
          <w:rFonts w:asciiTheme="majorEastAsia" w:eastAsiaTheme="majorEastAsia" w:hAnsiTheme="majorEastAsia" w:cs="Times New Roman"/>
        </w:rPr>
      </w:pPr>
    </w:p>
    <w:p w:rsidR="004A513F" w:rsidRPr="00BD004D" w:rsidRDefault="006D7BD4">
      <w:pPr>
        <w:widowControl/>
        <w:snapToGrid w:val="0"/>
        <w:spacing w:line="360" w:lineRule="auto"/>
        <w:ind w:left="720" w:hanging="720"/>
        <w:rPr>
          <w:rFonts w:asciiTheme="majorEastAsia" w:eastAsiaTheme="majorEastAsia" w:hAnsiTheme="majorEastAsia" w:cs="Times New Roman"/>
        </w:rPr>
      </w:pPr>
      <w:r w:rsidRPr="00BD004D">
        <w:rPr>
          <w:rFonts w:asciiTheme="majorEastAsia" w:eastAsiaTheme="majorEastAsia" w:hAnsiTheme="majorEastAsia" w:cs="微软雅黑" w:hint="eastAsia"/>
        </w:rPr>
        <w:t>三、学分与学制要求</w:t>
      </w:r>
    </w:p>
    <w:p w:rsidR="0022576A" w:rsidRPr="00BD004D" w:rsidRDefault="0022576A" w:rsidP="00BD004D">
      <w:pPr>
        <w:widowControl/>
        <w:snapToGrid w:val="0"/>
        <w:spacing w:beforeLines="50" w:afterLines="50" w:line="360" w:lineRule="auto"/>
        <w:ind w:firstLineChars="200" w:firstLine="420"/>
        <w:jc w:val="left"/>
        <w:rPr>
          <w:rFonts w:asciiTheme="majorEastAsia" w:eastAsiaTheme="majorEastAsia" w:hAnsiTheme="majorEastAsia" w:cs="微软雅黑"/>
        </w:rPr>
      </w:pPr>
      <w:r w:rsidRPr="00BD004D">
        <w:rPr>
          <w:rFonts w:asciiTheme="majorEastAsia" w:eastAsiaTheme="majorEastAsia" w:hAnsiTheme="majorEastAsia" w:cs="微软雅黑" w:hint="eastAsia"/>
        </w:rPr>
        <w:lastRenderedPageBreak/>
        <w:t>学分要求：选本专业为辅修双学位的学生原则上应预修10学分以上高等数学（</w:t>
      </w:r>
      <w:r w:rsidR="00E80284" w:rsidRPr="00BD004D">
        <w:rPr>
          <w:rFonts w:asciiTheme="majorEastAsia" w:eastAsiaTheme="majorEastAsia" w:hAnsiTheme="majorEastAsia" w:cs="微软雅黑"/>
        </w:rPr>
        <w:fldChar w:fldCharType="begin"/>
      </w:r>
      <w:r w:rsidRPr="00BD004D">
        <w:rPr>
          <w:rFonts w:asciiTheme="majorEastAsia" w:eastAsiaTheme="majorEastAsia" w:hAnsiTheme="majorEastAsia" w:cs="微软雅黑"/>
        </w:rPr>
        <w:instrText xml:space="preserve"> </w:instrText>
      </w:r>
      <w:r w:rsidRPr="00BD004D">
        <w:rPr>
          <w:rFonts w:asciiTheme="majorEastAsia" w:eastAsiaTheme="majorEastAsia" w:hAnsiTheme="majorEastAsia" w:cs="微软雅黑" w:hint="eastAsia"/>
        </w:rPr>
        <w:instrText>= 1 \* ROMAN</w:instrText>
      </w:r>
      <w:r w:rsidRPr="00BD004D">
        <w:rPr>
          <w:rFonts w:asciiTheme="majorEastAsia" w:eastAsiaTheme="majorEastAsia" w:hAnsiTheme="majorEastAsia" w:cs="微软雅黑"/>
        </w:rPr>
        <w:instrText xml:space="preserve"> </w:instrText>
      </w:r>
      <w:r w:rsidR="00E80284" w:rsidRPr="00BD004D">
        <w:rPr>
          <w:rFonts w:asciiTheme="majorEastAsia" w:eastAsiaTheme="majorEastAsia" w:hAnsiTheme="majorEastAsia" w:cs="微软雅黑"/>
        </w:rPr>
        <w:fldChar w:fldCharType="separate"/>
      </w:r>
      <w:r w:rsidRPr="00BD004D">
        <w:rPr>
          <w:rFonts w:asciiTheme="majorEastAsia" w:eastAsiaTheme="majorEastAsia" w:hAnsiTheme="majorEastAsia" w:cs="微软雅黑"/>
        </w:rPr>
        <w:t>I</w:t>
      </w:r>
      <w:r w:rsidR="00E80284" w:rsidRPr="00BD004D">
        <w:rPr>
          <w:rFonts w:asciiTheme="majorEastAsia" w:eastAsiaTheme="majorEastAsia" w:hAnsiTheme="majorEastAsia" w:cs="微软雅黑"/>
        </w:rPr>
        <w:fldChar w:fldCharType="end"/>
      </w:r>
      <w:r w:rsidRPr="00BD004D">
        <w:rPr>
          <w:rFonts w:asciiTheme="majorEastAsia" w:eastAsiaTheme="majorEastAsia" w:hAnsiTheme="majorEastAsia" w:cs="微软雅黑" w:hint="eastAsia"/>
        </w:rPr>
        <w:t>、</w:t>
      </w:r>
      <w:r w:rsidR="00E80284" w:rsidRPr="00BD004D">
        <w:rPr>
          <w:rFonts w:asciiTheme="majorEastAsia" w:eastAsiaTheme="majorEastAsia" w:hAnsiTheme="majorEastAsia" w:cs="微软雅黑"/>
        </w:rPr>
        <w:fldChar w:fldCharType="begin"/>
      </w:r>
      <w:r w:rsidRPr="00BD004D">
        <w:rPr>
          <w:rFonts w:asciiTheme="majorEastAsia" w:eastAsiaTheme="majorEastAsia" w:hAnsiTheme="majorEastAsia" w:cs="微软雅黑"/>
        </w:rPr>
        <w:instrText xml:space="preserve"> </w:instrText>
      </w:r>
      <w:r w:rsidRPr="00BD004D">
        <w:rPr>
          <w:rFonts w:asciiTheme="majorEastAsia" w:eastAsiaTheme="majorEastAsia" w:hAnsiTheme="majorEastAsia" w:cs="微软雅黑" w:hint="eastAsia"/>
        </w:rPr>
        <w:instrText>= 2 \* ROMAN</w:instrText>
      </w:r>
      <w:r w:rsidRPr="00BD004D">
        <w:rPr>
          <w:rFonts w:asciiTheme="majorEastAsia" w:eastAsiaTheme="majorEastAsia" w:hAnsiTheme="majorEastAsia" w:cs="微软雅黑"/>
        </w:rPr>
        <w:instrText xml:space="preserve"> </w:instrText>
      </w:r>
      <w:r w:rsidR="00E80284" w:rsidRPr="00BD004D">
        <w:rPr>
          <w:rFonts w:asciiTheme="majorEastAsia" w:eastAsiaTheme="majorEastAsia" w:hAnsiTheme="majorEastAsia" w:cs="微软雅黑"/>
        </w:rPr>
        <w:fldChar w:fldCharType="separate"/>
      </w:r>
      <w:r w:rsidRPr="00BD004D">
        <w:rPr>
          <w:rFonts w:asciiTheme="majorEastAsia" w:eastAsiaTheme="majorEastAsia" w:hAnsiTheme="majorEastAsia" w:cs="微软雅黑"/>
        </w:rPr>
        <w:t>II</w:t>
      </w:r>
      <w:r w:rsidR="00E80284" w:rsidRPr="00BD004D">
        <w:rPr>
          <w:rFonts w:asciiTheme="majorEastAsia" w:eastAsiaTheme="majorEastAsia" w:hAnsiTheme="majorEastAsia" w:cs="微软雅黑"/>
        </w:rPr>
        <w:fldChar w:fldCharType="end"/>
      </w:r>
      <w:r w:rsidRPr="00BD004D">
        <w:rPr>
          <w:rFonts w:asciiTheme="majorEastAsia" w:eastAsiaTheme="majorEastAsia" w:hAnsiTheme="majorEastAsia" w:cs="微软雅黑" w:hint="eastAsia"/>
        </w:rPr>
        <w:t>），修满本专业的公共基础课38学分、专业必修课19学分，并完成规定的毕业设计（论文）12学分和实践环节2学分（上述学分合计71学分），成绩合格者授予跨学科学士学位证书。</w:t>
      </w:r>
    </w:p>
    <w:p w:rsidR="004A513F" w:rsidRPr="00BD004D" w:rsidRDefault="0022576A" w:rsidP="00BD004D">
      <w:pPr>
        <w:widowControl/>
        <w:snapToGrid w:val="0"/>
        <w:spacing w:beforeLines="50" w:afterLines="50" w:line="360" w:lineRule="auto"/>
        <w:ind w:leftChars="50" w:left="105" w:firstLineChars="200" w:firstLine="420"/>
        <w:rPr>
          <w:rFonts w:asciiTheme="majorEastAsia" w:eastAsiaTheme="majorEastAsia" w:hAnsiTheme="majorEastAsia" w:cs="微软雅黑"/>
        </w:rPr>
      </w:pPr>
      <w:r w:rsidRPr="00BD004D">
        <w:rPr>
          <w:rFonts w:asciiTheme="majorEastAsia" w:eastAsiaTheme="majorEastAsia" w:hAnsiTheme="majorEastAsia" w:cs="微软雅黑" w:hint="eastAsia"/>
        </w:rPr>
        <w:t>学制要求：学制不超过</w:t>
      </w:r>
      <w:r w:rsidRPr="00BD004D">
        <w:rPr>
          <w:rFonts w:asciiTheme="majorEastAsia" w:eastAsiaTheme="majorEastAsia" w:hAnsiTheme="majorEastAsia" w:cs="微软雅黑"/>
        </w:rPr>
        <w:t>2</w:t>
      </w:r>
      <w:r w:rsidRPr="00BD004D">
        <w:rPr>
          <w:rFonts w:asciiTheme="majorEastAsia" w:eastAsiaTheme="majorEastAsia" w:hAnsiTheme="majorEastAsia" w:cs="微软雅黑" w:hint="eastAsia"/>
        </w:rPr>
        <w:t>年（从申请修读双学位专业起），原则上无特殊原因，不得中途退修。</w:t>
      </w:r>
    </w:p>
    <w:p w:rsidR="004A513F" w:rsidRPr="00D1065C" w:rsidRDefault="006D7BD4">
      <w:pPr>
        <w:widowControl/>
        <w:snapToGrid w:val="0"/>
        <w:spacing w:line="360" w:lineRule="auto"/>
        <w:ind w:left="720" w:hanging="720"/>
        <w:rPr>
          <w:rFonts w:asciiTheme="majorEastAsia" w:eastAsiaTheme="majorEastAsia" w:hAnsiTheme="majorEastAsia" w:cs="Times New Roman"/>
        </w:rPr>
      </w:pPr>
      <w:r w:rsidRPr="00D1065C">
        <w:rPr>
          <w:rFonts w:asciiTheme="majorEastAsia" w:eastAsiaTheme="majorEastAsia" w:hAnsiTheme="majorEastAsia" w:cs="微软雅黑" w:hint="eastAsia"/>
        </w:rPr>
        <w:t>四、课程设置</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883"/>
        <w:gridCol w:w="727"/>
        <w:gridCol w:w="792"/>
        <w:gridCol w:w="709"/>
        <w:gridCol w:w="1417"/>
      </w:tblGrid>
      <w:tr w:rsidR="004A513F" w:rsidRPr="00D1065C" w:rsidTr="0049324B">
        <w:trPr>
          <w:trHeight w:val="768"/>
        </w:trPr>
        <w:tc>
          <w:tcPr>
            <w:tcW w:w="1951"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课程类型</w:t>
            </w:r>
          </w:p>
        </w:tc>
        <w:tc>
          <w:tcPr>
            <w:tcW w:w="1134"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课程代码</w:t>
            </w:r>
          </w:p>
        </w:tc>
        <w:tc>
          <w:tcPr>
            <w:tcW w:w="1883"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课程名称</w:t>
            </w:r>
          </w:p>
        </w:tc>
        <w:tc>
          <w:tcPr>
            <w:tcW w:w="727"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课程性质</w:t>
            </w:r>
          </w:p>
        </w:tc>
        <w:tc>
          <w:tcPr>
            <w:tcW w:w="792"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学分</w:t>
            </w:r>
          </w:p>
        </w:tc>
        <w:tc>
          <w:tcPr>
            <w:tcW w:w="709"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开课学期</w:t>
            </w:r>
          </w:p>
        </w:tc>
        <w:tc>
          <w:tcPr>
            <w:tcW w:w="1417" w:type="dxa"/>
            <w:vAlign w:val="center"/>
          </w:tcPr>
          <w:p w:rsidR="004A513F" w:rsidRPr="00D1065C" w:rsidRDefault="006D7B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开课学院</w:t>
            </w:r>
          </w:p>
        </w:tc>
      </w:tr>
      <w:tr w:rsidR="009B2CD4" w:rsidRPr="00D1065C" w:rsidTr="0049324B">
        <w:trPr>
          <w:trHeight w:val="591"/>
        </w:trPr>
        <w:tc>
          <w:tcPr>
            <w:tcW w:w="1951" w:type="dxa"/>
            <w:vMerge w:val="restart"/>
            <w:vAlign w:val="center"/>
          </w:tcPr>
          <w:p w:rsidR="009B2CD4" w:rsidRPr="00D1065C" w:rsidRDefault="009B2C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公共基础课程</w:t>
            </w:r>
          </w:p>
          <w:p w:rsidR="009B2CD4" w:rsidRPr="00D1065C" w:rsidRDefault="009B2C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共</w:t>
            </w:r>
            <w:r w:rsidRPr="00D1065C">
              <w:rPr>
                <w:rFonts w:asciiTheme="majorEastAsia" w:eastAsiaTheme="majorEastAsia" w:hAnsiTheme="majorEastAsia" w:cs="微软雅黑"/>
              </w:rPr>
              <w:t>38</w:t>
            </w:r>
            <w:r w:rsidRPr="00D1065C">
              <w:rPr>
                <w:rFonts w:asciiTheme="majorEastAsia" w:eastAsiaTheme="majorEastAsia" w:hAnsiTheme="majorEastAsia" w:cs="微软雅黑" w:hint="eastAsia"/>
              </w:rPr>
              <w:t>学分</w:t>
            </w: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管理学原理</w:t>
            </w:r>
          </w:p>
        </w:tc>
        <w:tc>
          <w:tcPr>
            <w:tcW w:w="727" w:type="dxa"/>
            <w:vAlign w:val="center"/>
          </w:tcPr>
          <w:p w:rsidR="009B2CD4" w:rsidRPr="00D1065C" w:rsidRDefault="009B2CD4">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D004D">
            <w:pPr>
              <w:ind w:firstLineChars="150" w:firstLine="315"/>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1</w:t>
            </w:r>
          </w:p>
        </w:tc>
        <w:tc>
          <w:tcPr>
            <w:tcW w:w="1417"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经济法</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4</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微观经济学</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1</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运筹学</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应用统计</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基础会计学</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市场营销学</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组织行为学</w:t>
            </w:r>
          </w:p>
        </w:tc>
        <w:tc>
          <w:tcPr>
            <w:tcW w:w="727"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1</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财务管理</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adjustRightInd w:val="0"/>
              <w:snapToGrid w:val="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宏观经济学</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709"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管理沟通</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709"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1</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生产管理学</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管理信息系统</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3</w:t>
            </w:r>
          </w:p>
        </w:tc>
        <w:tc>
          <w:tcPr>
            <w:tcW w:w="709"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4</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9B2CD4" w:rsidRPr="00D1065C" w:rsidTr="0049324B">
        <w:trPr>
          <w:trHeight w:val="591"/>
        </w:trPr>
        <w:tc>
          <w:tcPr>
            <w:tcW w:w="1951" w:type="dxa"/>
            <w:vMerge/>
            <w:vAlign w:val="center"/>
          </w:tcPr>
          <w:p w:rsidR="009B2CD4" w:rsidRPr="00D1065C" w:rsidRDefault="009B2CD4">
            <w:pPr>
              <w:spacing w:before="240"/>
              <w:jc w:val="center"/>
              <w:outlineLvl w:val="0"/>
              <w:rPr>
                <w:rFonts w:asciiTheme="majorEastAsia" w:eastAsiaTheme="majorEastAsia" w:hAnsiTheme="majorEastAsia" w:cs="微软雅黑"/>
              </w:rPr>
            </w:pPr>
          </w:p>
        </w:tc>
        <w:tc>
          <w:tcPr>
            <w:tcW w:w="1134" w:type="dxa"/>
            <w:vAlign w:val="center"/>
          </w:tcPr>
          <w:p w:rsidR="009B2CD4" w:rsidRPr="00D1065C" w:rsidRDefault="009B2CD4">
            <w:pPr>
              <w:spacing w:before="240"/>
              <w:jc w:val="center"/>
              <w:outlineLvl w:val="0"/>
              <w:rPr>
                <w:rFonts w:asciiTheme="majorEastAsia" w:eastAsiaTheme="majorEastAsia" w:hAnsiTheme="majorEastAsia" w:cs="Times New Roman"/>
              </w:rPr>
            </w:pPr>
          </w:p>
        </w:tc>
        <w:tc>
          <w:tcPr>
            <w:tcW w:w="1883" w:type="dxa"/>
            <w:vAlign w:val="center"/>
          </w:tcPr>
          <w:p w:rsidR="009B2CD4" w:rsidRPr="00D1065C" w:rsidRDefault="009B2CD4">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战略管理</w:t>
            </w:r>
          </w:p>
        </w:tc>
        <w:tc>
          <w:tcPr>
            <w:tcW w:w="727" w:type="dxa"/>
            <w:vAlign w:val="center"/>
          </w:tcPr>
          <w:p w:rsidR="009B2CD4" w:rsidRPr="00D1065C" w:rsidRDefault="009B2CD4"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2</w:t>
            </w:r>
          </w:p>
        </w:tc>
        <w:tc>
          <w:tcPr>
            <w:tcW w:w="709" w:type="dxa"/>
            <w:vAlign w:val="center"/>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rPr>
              <w:t>4</w:t>
            </w:r>
          </w:p>
        </w:tc>
        <w:tc>
          <w:tcPr>
            <w:tcW w:w="1417" w:type="dxa"/>
          </w:tcPr>
          <w:p w:rsidR="009B2CD4" w:rsidRPr="00D1065C" w:rsidRDefault="009B2CD4" w:rsidP="00BB32AB">
            <w:pPr>
              <w:jc w:val="center"/>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restart"/>
            <w:vAlign w:val="center"/>
          </w:tcPr>
          <w:p w:rsidR="00BB32AB" w:rsidRPr="00D1065C" w:rsidRDefault="00BB32AB">
            <w:pPr>
              <w:spacing w:before="240"/>
              <w:jc w:val="center"/>
              <w:outlineLvl w:val="0"/>
              <w:rPr>
                <w:rFonts w:asciiTheme="majorEastAsia" w:eastAsiaTheme="majorEastAsia" w:hAnsiTheme="majorEastAsia" w:cs="微软雅黑"/>
              </w:rPr>
            </w:pPr>
          </w:p>
          <w:p w:rsidR="00BB32AB" w:rsidRPr="00D1065C" w:rsidRDefault="00BB32AB">
            <w:pPr>
              <w:spacing w:before="240"/>
              <w:jc w:val="center"/>
              <w:outlineLvl w:val="0"/>
              <w:rPr>
                <w:rFonts w:asciiTheme="majorEastAsia" w:eastAsiaTheme="majorEastAsia" w:hAnsiTheme="majorEastAsia" w:cs="微软雅黑"/>
              </w:rPr>
            </w:pPr>
          </w:p>
          <w:p w:rsidR="00BB32AB" w:rsidRPr="00D1065C" w:rsidRDefault="00BB32AB">
            <w:pPr>
              <w:spacing w:before="240"/>
              <w:jc w:val="center"/>
              <w:outlineLvl w:val="0"/>
              <w:rPr>
                <w:rFonts w:asciiTheme="majorEastAsia" w:eastAsiaTheme="majorEastAsia" w:hAnsiTheme="majorEastAsia" w:cs="微软雅黑"/>
              </w:rPr>
            </w:pPr>
          </w:p>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专业必修课</w:t>
            </w:r>
          </w:p>
          <w:p w:rsidR="00BB32AB" w:rsidRPr="00D1065C" w:rsidRDefault="00BB32AB" w:rsidP="00F62D72">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共</w:t>
            </w:r>
            <w:r w:rsidR="00F62D72" w:rsidRPr="00D1065C">
              <w:rPr>
                <w:rFonts w:asciiTheme="majorEastAsia" w:eastAsiaTheme="majorEastAsia" w:hAnsiTheme="majorEastAsia" w:cs="微软雅黑" w:hint="eastAsia"/>
              </w:rPr>
              <w:t>19</w:t>
            </w:r>
            <w:r w:rsidRPr="00D1065C">
              <w:rPr>
                <w:rFonts w:asciiTheme="majorEastAsia" w:eastAsiaTheme="majorEastAsia" w:hAnsiTheme="majorEastAsia" w:cs="微软雅黑" w:hint="eastAsia"/>
              </w:rPr>
              <w:t>学分</w:t>
            </w: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工程合同管理与法律法规</w:t>
            </w:r>
          </w:p>
        </w:tc>
        <w:tc>
          <w:tcPr>
            <w:tcW w:w="727"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3</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5</w:t>
            </w:r>
          </w:p>
        </w:tc>
        <w:tc>
          <w:tcPr>
            <w:tcW w:w="1417" w:type="dxa"/>
            <w:vAlign w:val="center"/>
          </w:tcPr>
          <w:p w:rsidR="00BB32AB" w:rsidRPr="00D1065C" w:rsidRDefault="00BB32AB" w:rsidP="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工程经济学</w:t>
            </w:r>
            <w:r w:rsidRPr="00D1065C">
              <w:rPr>
                <w:rFonts w:asciiTheme="majorEastAsia" w:eastAsiaTheme="majorEastAsia" w:hAnsiTheme="majorEastAsia" w:cs="微软雅黑"/>
              </w:rPr>
              <w:t xml:space="preserve"> *</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2</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 xml:space="preserve">5 </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工程项目采购</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2</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6</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9A7302">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项目融资</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2</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6</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工程项目管理</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2</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5</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工程项目评估</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2</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6</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rsidP="00526670">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工程估价与案例分析</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3</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 xml:space="preserve">6 </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591"/>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微软雅黑"/>
              </w:rPr>
            </w:pPr>
          </w:p>
        </w:tc>
        <w:tc>
          <w:tcPr>
            <w:tcW w:w="1134" w:type="dxa"/>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工程成本规划与控制</w:t>
            </w:r>
          </w:p>
        </w:tc>
        <w:tc>
          <w:tcPr>
            <w:tcW w:w="727"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rsidP="00176420">
            <w:pPr>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Times New Roman"/>
                <w:kern w:val="0"/>
              </w:rPr>
              <w:t>3</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7</w:t>
            </w:r>
          </w:p>
        </w:tc>
        <w:tc>
          <w:tcPr>
            <w:tcW w:w="1417" w:type="dxa"/>
            <w:vAlign w:val="center"/>
          </w:tcPr>
          <w:p w:rsidR="00BB32AB" w:rsidRPr="00D1065C" w:rsidRDefault="00CF52EF">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经管</w:t>
            </w:r>
          </w:p>
        </w:tc>
      </w:tr>
      <w:tr w:rsidR="00BB32AB" w:rsidRPr="00D1065C" w:rsidTr="0049324B">
        <w:trPr>
          <w:trHeight w:val="658"/>
        </w:trPr>
        <w:tc>
          <w:tcPr>
            <w:tcW w:w="1951" w:type="dxa"/>
            <w:vMerge w:val="restart"/>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实践环节</w:t>
            </w:r>
          </w:p>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共</w:t>
            </w:r>
            <w:r w:rsidRPr="00D1065C">
              <w:rPr>
                <w:rFonts w:asciiTheme="majorEastAsia" w:eastAsiaTheme="majorEastAsia" w:hAnsiTheme="majorEastAsia" w:cs="微软雅黑"/>
              </w:rPr>
              <w:t>14</w:t>
            </w:r>
            <w:r w:rsidRPr="00D1065C">
              <w:rPr>
                <w:rFonts w:asciiTheme="majorEastAsia" w:eastAsiaTheme="majorEastAsia" w:hAnsiTheme="majorEastAsia" w:cs="微软雅黑" w:hint="eastAsia"/>
              </w:rPr>
              <w:t>学分</w:t>
            </w:r>
          </w:p>
        </w:tc>
        <w:tc>
          <w:tcPr>
            <w:tcW w:w="1134" w:type="dxa"/>
            <w:vMerge w:val="restart"/>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生产与项目管理实习</w:t>
            </w:r>
          </w:p>
        </w:tc>
        <w:tc>
          <w:tcPr>
            <w:tcW w:w="727" w:type="dxa"/>
            <w:vAlign w:val="center"/>
          </w:tcPr>
          <w:p w:rsidR="00BB32AB" w:rsidRPr="00D1065C" w:rsidRDefault="00BB32AB"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rPr>
              <w:t>1</w:t>
            </w:r>
          </w:p>
        </w:tc>
        <w:tc>
          <w:tcPr>
            <w:tcW w:w="709" w:type="dxa"/>
            <w:vAlign w:val="center"/>
          </w:tcPr>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hint="eastAsia"/>
                <w:kern w:val="0"/>
              </w:rPr>
              <w:t>短</w:t>
            </w:r>
            <w:r w:rsidRPr="00D1065C">
              <w:rPr>
                <w:rFonts w:asciiTheme="majorEastAsia" w:eastAsiaTheme="majorEastAsia" w:hAnsiTheme="majorEastAsia" w:cs="宋体"/>
                <w:kern w:val="0"/>
              </w:rPr>
              <w:t>3</w:t>
            </w:r>
          </w:p>
        </w:tc>
        <w:tc>
          <w:tcPr>
            <w:tcW w:w="1417" w:type="dxa"/>
            <w:vAlign w:val="center"/>
          </w:tcPr>
          <w:p w:rsidR="00BB32AB" w:rsidRPr="00D1065C" w:rsidRDefault="00CF52EF">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Times New Roman" w:hint="eastAsia"/>
              </w:rPr>
              <w:t>经管</w:t>
            </w:r>
          </w:p>
        </w:tc>
      </w:tr>
      <w:tr w:rsidR="00BB32AB" w:rsidRPr="00D1065C" w:rsidTr="0049324B">
        <w:trPr>
          <w:trHeight w:val="656"/>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Times New Roman"/>
              </w:rPr>
            </w:pPr>
          </w:p>
        </w:tc>
        <w:tc>
          <w:tcPr>
            <w:tcW w:w="1134" w:type="dxa"/>
            <w:vMerge/>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工程估价课程设计</w:t>
            </w:r>
          </w:p>
        </w:tc>
        <w:tc>
          <w:tcPr>
            <w:tcW w:w="727" w:type="dxa"/>
            <w:vAlign w:val="center"/>
          </w:tcPr>
          <w:p w:rsidR="00BB32AB" w:rsidRPr="00D1065C" w:rsidRDefault="00BB32AB"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1</w:t>
            </w:r>
          </w:p>
        </w:tc>
        <w:tc>
          <w:tcPr>
            <w:tcW w:w="709" w:type="dxa"/>
            <w:vAlign w:val="center"/>
          </w:tcPr>
          <w:p w:rsidR="00BB32AB" w:rsidRPr="00D1065C" w:rsidRDefault="00BB32AB" w:rsidP="00176420">
            <w:pPr>
              <w:jc w:val="center"/>
              <w:rPr>
                <w:rFonts w:asciiTheme="majorEastAsia" w:eastAsiaTheme="majorEastAsia" w:hAnsiTheme="majorEastAsia" w:cs="Times New Roman"/>
                <w:kern w:val="0"/>
              </w:rPr>
            </w:pPr>
            <w:r w:rsidRPr="00D1065C">
              <w:rPr>
                <w:rFonts w:asciiTheme="majorEastAsia" w:eastAsiaTheme="majorEastAsia" w:hAnsiTheme="majorEastAsia" w:cs="宋体"/>
                <w:kern w:val="0"/>
              </w:rPr>
              <w:t>6</w:t>
            </w:r>
            <w:r w:rsidRPr="00D1065C">
              <w:rPr>
                <w:rFonts w:asciiTheme="majorEastAsia" w:eastAsiaTheme="majorEastAsia" w:hAnsiTheme="majorEastAsia" w:cs="宋体" w:hint="eastAsia"/>
                <w:kern w:val="0"/>
              </w:rPr>
              <w:t>学期</w:t>
            </w:r>
          </w:p>
          <w:p w:rsidR="00BB32AB" w:rsidRPr="00D1065C" w:rsidRDefault="00BB32AB" w:rsidP="00176420">
            <w:pPr>
              <w:jc w:val="center"/>
              <w:rPr>
                <w:rFonts w:asciiTheme="majorEastAsia" w:eastAsiaTheme="majorEastAsia" w:hAnsiTheme="majorEastAsia" w:cs="宋体"/>
                <w:kern w:val="0"/>
              </w:rPr>
            </w:pPr>
            <w:r w:rsidRPr="00D1065C">
              <w:rPr>
                <w:rFonts w:asciiTheme="majorEastAsia" w:eastAsiaTheme="majorEastAsia" w:hAnsiTheme="majorEastAsia" w:cs="宋体"/>
                <w:kern w:val="0"/>
              </w:rPr>
              <w:t>(</w:t>
            </w:r>
            <w:r w:rsidRPr="00D1065C">
              <w:rPr>
                <w:rFonts w:asciiTheme="majorEastAsia" w:eastAsiaTheme="majorEastAsia" w:hAnsiTheme="majorEastAsia" w:cs="宋体" w:hint="eastAsia"/>
                <w:kern w:val="0"/>
              </w:rPr>
              <w:t>后</w:t>
            </w:r>
            <w:r w:rsidRPr="00D1065C">
              <w:rPr>
                <w:rFonts w:asciiTheme="majorEastAsia" w:eastAsiaTheme="majorEastAsia" w:hAnsiTheme="majorEastAsia" w:cs="宋体"/>
                <w:kern w:val="0"/>
              </w:rPr>
              <w:t>8</w:t>
            </w:r>
            <w:r w:rsidRPr="00D1065C">
              <w:rPr>
                <w:rFonts w:asciiTheme="majorEastAsia" w:eastAsiaTheme="majorEastAsia" w:hAnsiTheme="majorEastAsia" w:cs="宋体" w:hint="eastAsia"/>
                <w:kern w:val="0"/>
              </w:rPr>
              <w:t>周</w:t>
            </w:r>
            <w:r w:rsidRPr="00D1065C">
              <w:rPr>
                <w:rFonts w:asciiTheme="majorEastAsia" w:eastAsiaTheme="majorEastAsia" w:hAnsiTheme="majorEastAsia" w:cs="宋体"/>
                <w:kern w:val="0"/>
              </w:rPr>
              <w:t>)</w:t>
            </w:r>
          </w:p>
        </w:tc>
        <w:tc>
          <w:tcPr>
            <w:tcW w:w="1417" w:type="dxa"/>
            <w:vAlign w:val="center"/>
          </w:tcPr>
          <w:p w:rsidR="00BB32AB" w:rsidRPr="00D1065C" w:rsidRDefault="00CF52EF">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Times New Roman" w:hint="eastAsia"/>
              </w:rPr>
              <w:t>经管</w:t>
            </w:r>
          </w:p>
        </w:tc>
      </w:tr>
      <w:tr w:rsidR="00BB32AB" w:rsidRPr="00D1065C" w:rsidTr="0049324B">
        <w:trPr>
          <w:trHeight w:val="656"/>
        </w:trPr>
        <w:tc>
          <w:tcPr>
            <w:tcW w:w="1951" w:type="dxa"/>
            <w:vMerge/>
            <w:vAlign w:val="center"/>
          </w:tcPr>
          <w:p w:rsidR="00BB32AB" w:rsidRPr="00D1065C" w:rsidRDefault="00BB32AB">
            <w:pPr>
              <w:spacing w:before="240"/>
              <w:jc w:val="center"/>
              <w:outlineLvl w:val="0"/>
              <w:rPr>
                <w:rFonts w:asciiTheme="majorEastAsia" w:eastAsiaTheme="majorEastAsia" w:hAnsiTheme="majorEastAsia" w:cs="Times New Roman"/>
              </w:rPr>
            </w:pPr>
          </w:p>
        </w:tc>
        <w:tc>
          <w:tcPr>
            <w:tcW w:w="1134" w:type="dxa"/>
            <w:vMerge/>
            <w:vAlign w:val="center"/>
          </w:tcPr>
          <w:p w:rsidR="00BB32AB" w:rsidRPr="00D1065C" w:rsidRDefault="00BB32AB">
            <w:pPr>
              <w:jc w:val="center"/>
              <w:rPr>
                <w:rFonts w:asciiTheme="majorEastAsia" w:eastAsiaTheme="majorEastAsia" w:hAnsiTheme="majorEastAsia" w:cs="Times New Roman"/>
              </w:rPr>
            </w:pPr>
          </w:p>
        </w:tc>
        <w:tc>
          <w:tcPr>
            <w:tcW w:w="1883"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微软雅黑" w:hint="eastAsia"/>
              </w:rPr>
              <w:t>毕业设计</w:t>
            </w:r>
          </w:p>
        </w:tc>
        <w:tc>
          <w:tcPr>
            <w:tcW w:w="727" w:type="dxa"/>
            <w:vAlign w:val="center"/>
          </w:tcPr>
          <w:p w:rsidR="00BB32AB" w:rsidRPr="00D1065C" w:rsidRDefault="00BB32AB" w:rsidP="00176420">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hint="eastAsia"/>
              </w:rPr>
              <w:t>必修</w:t>
            </w:r>
          </w:p>
        </w:tc>
        <w:tc>
          <w:tcPr>
            <w:tcW w:w="792" w:type="dxa"/>
            <w:vAlign w:val="center"/>
          </w:tcPr>
          <w:p w:rsidR="00BB32AB" w:rsidRPr="00D1065C" w:rsidRDefault="00BB32AB">
            <w:pPr>
              <w:spacing w:before="240"/>
              <w:jc w:val="center"/>
              <w:outlineLvl w:val="0"/>
              <w:rPr>
                <w:rFonts w:asciiTheme="majorEastAsia" w:eastAsiaTheme="majorEastAsia" w:hAnsiTheme="majorEastAsia" w:cs="微软雅黑"/>
              </w:rPr>
            </w:pPr>
            <w:r w:rsidRPr="00D1065C">
              <w:rPr>
                <w:rFonts w:asciiTheme="majorEastAsia" w:eastAsiaTheme="majorEastAsia" w:hAnsiTheme="majorEastAsia" w:cs="微软雅黑"/>
              </w:rPr>
              <w:t>12</w:t>
            </w:r>
          </w:p>
        </w:tc>
        <w:tc>
          <w:tcPr>
            <w:tcW w:w="709" w:type="dxa"/>
            <w:vAlign w:val="center"/>
          </w:tcPr>
          <w:p w:rsidR="00BB32AB" w:rsidRPr="00D1065C" w:rsidRDefault="00BB32AB">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Times New Roman" w:hint="eastAsia"/>
              </w:rPr>
              <w:t>8</w:t>
            </w:r>
          </w:p>
        </w:tc>
        <w:tc>
          <w:tcPr>
            <w:tcW w:w="1417" w:type="dxa"/>
            <w:vAlign w:val="center"/>
          </w:tcPr>
          <w:p w:rsidR="00BB32AB" w:rsidRPr="00D1065C" w:rsidRDefault="00CF52EF">
            <w:pPr>
              <w:spacing w:before="240"/>
              <w:jc w:val="center"/>
              <w:outlineLvl w:val="0"/>
              <w:rPr>
                <w:rFonts w:asciiTheme="majorEastAsia" w:eastAsiaTheme="majorEastAsia" w:hAnsiTheme="majorEastAsia" w:cs="Times New Roman"/>
              </w:rPr>
            </w:pPr>
            <w:r w:rsidRPr="00D1065C">
              <w:rPr>
                <w:rFonts w:asciiTheme="majorEastAsia" w:eastAsiaTheme="majorEastAsia" w:hAnsiTheme="majorEastAsia" w:cs="Times New Roman" w:hint="eastAsia"/>
              </w:rPr>
              <w:t>经管</w:t>
            </w:r>
          </w:p>
        </w:tc>
      </w:tr>
      <w:tr w:rsidR="00BB32AB" w:rsidRPr="00D1065C" w:rsidTr="0049324B">
        <w:trPr>
          <w:trHeight w:val="521"/>
        </w:trPr>
        <w:tc>
          <w:tcPr>
            <w:tcW w:w="5695" w:type="dxa"/>
            <w:gridSpan w:val="4"/>
            <w:vAlign w:val="center"/>
          </w:tcPr>
          <w:p w:rsidR="00BB32AB" w:rsidRPr="00D1065C" w:rsidRDefault="00BB32AB">
            <w:pPr>
              <w:spacing w:before="240"/>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微软雅黑" w:hint="eastAsia"/>
                <w:kern w:val="0"/>
              </w:rPr>
              <w:t>合计</w:t>
            </w:r>
          </w:p>
        </w:tc>
        <w:tc>
          <w:tcPr>
            <w:tcW w:w="792" w:type="dxa"/>
            <w:vAlign w:val="center"/>
          </w:tcPr>
          <w:p w:rsidR="00BB32AB" w:rsidRPr="00D1065C" w:rsidRDefault="00BB32AB" w:rsidP="00FC02D9">
            <w:pPr>
              <w:spacing w:before="240"/>
              <w:jc w:val="center"/>
              <w:outlineLvl w:val="0"/>
              <w:rPr>
                <w:rFonts w:asciiTheme="majorEastAsia" w:eastAsiaTheme="majorEastAsia" w:hAnsiTheme="majorEastAsia" w:cs="Times New Roman"/>
                <w:kern w:val="0"/>
              </w:rPr>
            </w:pPr>
            <w:r w:rsidRPr="00D1065C">
              <w:rPr>
                <w:rFonts w:asciiTheme="majorEastAsia" w:eastAsiaTheme="majorEastAsia" w:hAnsiTheme="majorEastAsia" w:cs="微软雅黑"/>
                <w:kern w:val="0"/>
              </w:rPr>
              <w:t>7</w:t>
            </w:r>
            <w:r w:rsidR="00FC02D9" w:rsidRPr="00D1065C">
              <w:rPr>
                <w:rFonts w:asciiTheme="majorEastAsia" w:eastAsiaTheme="majorEastAsia" w:hAnsiTheme="majorEastAsia" w:cs="微软雅黑" w:hint="eastAsia"/>
                <w:kern w:val="0"/>
              </w:rPr>
              <w:t>1</w:t>
            </w:r>
          </w:p>
        </w:tc>
        <w:tc>
          <w:tcPr>
            <w:tcW w:w="709" w:type="dxa"/>
            <w:vAlign w:val="center"/>
          </w:tcPr>
          <w:p w:rsidR="00BB32AB" w:rsidRPr="00D1065C" w:rsidRDefault="00BB32AB">
            <w:pPr>
              <w:spacing w:before="240"/>
              <w:jc w:val="center"/>
              <w:outlineLvl w:val="0"/>
              <w:rPr>
                <w:rFonts w:asciiTheme="majorEastAsia" w:eastAsiaTheme="majorEastAsia" w:hAnsiTheme="majorEastAsia" w:cs="Times New Roman"/>
                <w:kern w:val="0"/>
              </w:rPr>
            </w:pPr>
          </w:p>
        </w:tc>
        <w:tc>
          <w:tcPr>
            <w:tcW w:w="1417" w:type="dxa"/>
            <w:vAlign w:val="center"/>
          </w:tcPr>
          <w:p w:rsidR="00BB32AB" w:rsidRPr="00D1065C" w:rsidRDefault="00BB32AB">
            <w:pPr>
              <w:spacing w:before="240"/>
              <w:jc w:val="center"/>
              <w:outlineLvl w:val="0"/>
              <w:rPr>
                <w:rFonts w:asciiTheme="majorEastAsia" w:eastAsiaTheme="majorEastAsia" w:hAnsiTheme="majorEastAsia" w:cs="Times New Roman"/>
                <w:kern w:val="0"/>
              </w:rPr>
            </w:pPr>
          </w:p>
        </w:tc>
      </w:tr>
    </w:tbl>
    <w:p w:rsidR="004A513F" w:rsidRPr="00D1065C" w:rsidRDefault="004A513F">
      <w:pPr>
        <w:rPr>
          <w:rFonts w:asciiTheme="majorEastAsia" w:eastAsiaTheme="majorEastAsia" w:hAnsiTheme="majorEastAsia" w:cs="Times New Roman"/>
        </w:rPr>
      </w:pPr>
    </w:p>
    <w:sectPr w:rsidR="004A513F" w:rsidRPr="00D1065C" w:rsidSect="00BD004D">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C8E" w:rsidRDefault="00455C8E" w:rsidP="00BD24D3">
      <w:r>
        <w:separator/>
      </w:r>
    </w:p>
  </w:endnote>
  <w:endnote w:type="continuationSeparator" w:id="1">
    <w:p w:rsidR="00455C8E" w:rsidRDefault="00455C8E" w:rsidP="00BD24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C8E" w:rsidRDefault="00455C8E" w:rsidP="00BD24D3">
      <w:r>
        <w:separator/>
      </w:r>
    </w:p>
  </w:footnote>
  <w:footnote w:type="continuationSeparator" w:id="1">
    <w:p w:rsidR="00455C8E" w:rsidRDefault="00455C8E" w:rsidP="00BD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427"/>
    <w:multiLevelType w:val="multilevel"/>
    <w:tmpl w:val="0C486427"/>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cs="Wingdings" w:hint="default"/>
      </w:rPr>
    </w:lvl>
    <w:lvl w:ilvl="2" w:tentative="1">
      <w:start w:val="1"/>
      <w:numFmt w:val="bullet"/>
      <w:lvlText w:val=""/>
      <w:lvlJc w:val="left"/>
      <w:pPr>
        <w:ind w:left="1740" w:hanging="420"/>
      </w:pPr>
      <w:rPr>
        <w:rFonts w:ascii="Wingdings" w:hAnsi="Wingdings" w:cs="Wingdings" w:hint="default"/>
      </w:rPr>
    </w:lvl>
    <w:lvl w:ilvl="3" w:tentative="1">
      <w:start w:val="1"/>
      <w:numFmt w:val="bullet"/>
      <w:lvlText w:val=""/>
      <w:lvlJc w:val="left"/>
      <w:pPr>
        <w:ind w:left="2160" w:hanging="420"/>
      </w:pPr>
      <w:rPr>
        <w:rFonts w:ascii="Wingdings" w:hAnsi="Wingdings" w:cs="Wingdings" w:hint="default"/>
      </w:rPr>
    </w:lvl>
    <w:lvl w:ilvl="4" w:tentative="1">
      <w:start w:val="1"/>
      <w:numFmt w:val="bullet"/>
      <w:lvlText w:val=""/>
      <w:lvlJc w:val="left"/>
      <w:pPr>
        <w:ind w:left="2580" w:hanging="420"/>
      </w:pPr>
      <w:rPr>
        <w:rFonts w:ascii="Wingdings" w:hAnsi="Wingdings" w:cs="Wingdings" w:hint="default"/>
      </w:rPr>
    </w:lvl>
    <w:lvl w:ilvl="5" w:tentative="1">
      <w:start w:val="1"/>
      <w:numFmt w:val="bullet"/>
      <w:lvlText w:val=""/>
      <w:lvlJc w:val="left"/>
      <w:pPr>
        <w:ind w:left="3000" w:hanging="420"/>
      </w:pPr>
      <w:rPr>
        <w:rFonts w:ascii="Wingdings" w:hAnsi="Wingdings" w:cs="Wingdings" w:hint="default"/>
      </w:rPr>
    </w:lvl>
    <w:lvl w:ilvl="6" w:tentative="1">
      <w:start w:val="1"/>
      <w:numFmt w:val="bullet"/>
      <w:lvlText w:val=""/>
      <w:lvlJc w:val="left"/>
      <w:pPr>
        <w:ind w:left="3420" w:hanging="420"/>
      </w:pPr>
      <w:rPr>
        <w:rFonts w:ascii="Wingdings" w:hAnsi="Wingdings" w:cs="Wingdings" w:hint="default"/>
      </w:rPr>
    </w:lvl>
    <w:lvl w:ilvl="7" w:tentative="1">
      <w:start w:val="1"/>
      <w:numFmt w:val="bullet"/>
      <w:lvlText w:val=""/>
      <w:lvlJc w:val="left"/>
      <w:pPr>
        <w:ind w:left="3840" w:hanging="420"/>
      </w:pPr>
      <w:rPr>
        <w:rFonts w:ascii="Wingdings" w:hAnsi="Wingdings" w:cs="Wingdings" w:hint="default"/>
      </w:rPr>
    </w:lvl>
    <w:lvl w:ilvl="8" w:tentative="1">
      <w:start w:val="1"/>
      <w:numFmt w:val="bullet"/>
      <w:lvlText w:val=""/>
      <w:lvlJc w:val="left"/>
      <w:pPr>
        <w:ind w:left="4260" w:hanging="420"/>
      </w:pPr>
      <w:rPr>
        <w:rFonts w:ascii="Wingdings" w:hAnsi="Wingdings" w:cs="Wingdings" w:hint="default"/>
      </w:rPr>
    </w:lvl>
  </w:abstractNum>
  <w:abstractNum w:abstractNumId="1">
    <w:nsid w:val="55EC7F32"/>
    <w:multiLevelType w:val="multilevel"/>
    <w:tmpl w:val="55EC7F32"/>
    <w:lvl w:ilvl="0">
      <w:start w:val="1"/>
      <w:numFmt w:val="bullet"/>
      <w:lvlText w:val=""/>
      <w:lvlJc w:val="left"/>
      <w:pPr>
        <w:ind w:left="900" w:hanging="420"/>
      </w:pPr>
      <w:rPr>
        <w:rFonts w:ascii="Wingdings" w:hAnsi="Wingdings" w:cs="Wingdings" w:hint="default"/>
      </w:rPr>
    </w:lvl>
    <w:lvl w:ilvl="1" w:tentative="1">
      <w:start w:val="1"/>
      <w:numFmt w:val="bullet"/>
      <w:lvlText w:val=""/>
      <w:lvlJc w:val="left"/>
      <w:pPr>
        <w:ind w:left="1320" w:hanging="420"/>
      </w:pPr>
      <w:rPr>
        <w:rFonts w:ascii="Wingdings" w:hAnsi="Wingdings" w:cs="Wingdings" w:hint="default"/>
      </w:rPr>
    </w:lvl>
    <w:lvl w:ilvl="2" w:tentative="1">
      <w:start w:val="1"/>
      <w:numFmt w:val="bullet"/>
      <w:lvlText w:val=""/>
      <w:lvlJc w:val="left"/>
      <w:pPr>
        <w:ind w:left="1740" w:hanging="420"/>
      </w:pPr>
      <w:rPr>
        <w:rFonts w:ascii="Wingdings" w:hAnsi="Wingdings" w:cs="Wingdings" w:hint="default"/>
      </w:rPr>
    </w:lvl>
    <w:lvl w:ilvl="3" w:tentative="1">
      <w:start w:val="1"/>
      <w:numFmt w:val="bullet"/>
      <w:lvlText w:val=""/>
      <w:lvlJc w:val="left"/>
      <w:pPr>
        <w:ind w:left="2160" w:hanging="420"/>
      </w:pPr>
      <w:rPr>
        <w:rFonts w:ascii="Wingdings" w:hAnsi="Wingdings" w:cs="Wingdings" w:hint="default"/>
      </w:rPr>
    </w:lvl>
    <w:lvl w:ilvl="4" w:tentative="1">
      <w:start w:val="1"/>
      <w:numFmt w:val="bullet"/>
      <w:lvlText w:val=""/>
      <w:lvlJc w:val="left"/>
      <w:pPr>
        <w:ind w:left="2580" w:hanging="420"/>
      </w:pPr>
      <w:rPr>
        <w:rFonts w:ascii="Wingdings" w:hAnsi="Wingdings" w:cs="Wingdings" w:hint="default"/>
      </w:rPr>
    </w:lvl>
    <w:lvl w:ilvl="5" w:tentative="1">
      <w:start w:val="1"/>
      <w:numFmt w:val="bullet"/>
      <w:lvlText w:val=""/>
      <w:lvlJc w:val="left"/>
      <w:pPr>
        <w:ind w:left="3000" w:hanging="420"/>
      </w:pPr>
      <w:rPr>
        <w:rFonts w:ascii="Wingdings" w:hAnsi="Wingdings" w:cs="Wingdings" w:hint="default"/>
      </w:rPr>
    </w:lvl>
    <w:lvl w:ilvl="6" w:tentative="1">
      <w:start w:val="1"/>
      <w:numFmt w:val="bullet"/>
      <w:lvlText w:val=""/>
      <w:lvlJc w:val="left"/>
      <w:pPr>
        <w:ind w:left="3420" w:hanging="420"/>
      </w:pPr>
      <w:rPr>
        <w:rFonts w:ascii="Wingdings" w:hAnsi="Wingdings" w:cs="Wingdings" w:hint="default"/>
      </w:rPr>
    </w:lvl>
    <w:lvl w:ilvl="7" w:tentative="1">
      <w:start w:val="1"/>
      <w:numFmt w:val="bullet"/>
      <w:lvlText w:val=""/>
      <w:lvlJc w:val="left"/>
      <w:pPr>
        <w:ind w:left="3840" w:hanging="420"/>
      </w:pPr>
      <w:rPr>
        <w:rFonts w:ascii="Wingdings" w:hAnsi="Wingdings" w:cs="Wingdings" w:hint="default"/>
      </w:rPr>
    </w:lvl>
    <w:lvl w:ilvl="8" w:tentative="1">
      <w:start w:val="1"/>
      <w:numFmt w:val="bullet"/>
      <w:lvlText w:val=""/>
      <w:lvlJc w:val="left"/>
      <w:pPr>
        <w:ind w:left="4260" w:hanging="420"/>
      </w:pPr>
      <w:rPr>
        <w:rFonts w:ascii="Wingdings" w:hAnsi="Wingdings" w:cs="Wingdings" w:hint="default"/>
      </w:rPr>
    </w:lvl>
  </w:abstractNum>
  <w:abstractNum w:abstractNumId="2">
    <w:nsid w:val="56035E69"/>
    <w:multiLevelType w:val="singleLevel"/>
    <w:tmpl w:val="56035E69"/>
    <w:lvl w:ilvl="0">
      <w:start w:val="9"/>
      <w:numFmt w:val="chineseCounting"/>
      <w:suff w:val="nothing"/>
      <w:lvlText w:val="%1、"/>
      <w:lvlJc w:val="left"/>
    </w:lvl>
  </w:abstractNum>
  <w:abstractNum w:abstractNumId="3">
    <w:nsid w:val="5F353112"/>
    <w:multiLevelType w:val="multilevel"/>
    <w:tmpl w:val="5F353112"/>
    <w:lvl w:ilvl="0">
      <w:start w:val="1"/>
      <w:numFmt w:val="bullet"/>
      <w:lvlText w:val=""/>
      <w:lvlJc w:val="left"/>
      <w:pPr>
        <w:ind w:left="900" w:hanging="420"/>
      </w:pPr>
      <w:rPr>
        <w:rFonts w:ascii="Wingdings" w:hAnsi="Wingdings" w:cs="Wingdings" w:hint="default"/>
      </w:rPr>
    </w:lvl>
    <w:lvl w:ilvl="1" w:tentative="1">
      <w:start w:val="1"/>
      <w:numFmt w:val="bullet"/>
      <w:lvlText w:val=""/>
      <w:lvlJc w:val="left"/>
      <w:pPr>
        <w:ind w:left="1320" w:hanging="420"/>
      </w:pPr>
      <w:rPr>
        <w:rFonts w:ascii="Wingdings" w:hAnsi="Wingdings" w:cs="Wingdings" w:hint="default"/>
      </w:rPr>
    </w:lvl>
    <w:lvl w:ilvl="2" w:tentative="1">
      <w:start w:val="1"/>
      <w:numFmt w:val="bullet"/>
      <w:lvlText w:val=""/>
      <w:lvlJc w:val="left"/>
      <w:pPr>
        <w:ind w:left="1740" w:hanging="420"/>
      </w:pPr>
      <w:rPr>
        <w:rFonts w:ascii="Wingdings" w:hAnsi="Wingdings" w:cs="Wingdings" w:hint="default"/>
      </w:rPr>
    </w:lvl>
    <w:lvl w:ilvl="3" w:tentative="1">
      <w:start w:val="1"/>
      <w:numFmt w:val="bullet"/>
      <w:lvlText w:val=""/>
      <w:lvlJc w:val="left"/>
      <w:pPr>
        <w:ind w:left="2160" w:hanging="420"/>
      </w:pPr>
      <w:rPr>
        <w:rFonts w:ascii="Wingdings" w:hAnsi="Wingdings" w:cs="Wingdings" w:hint="default"/>
      </w:rPr>
    </w:lvl>
    <w:lvl w:ilvl="4" w:tentative="1">
      <w:start w:val="1"/>
      <w:numFmt w:val="bullet"/>
      <w:lvlText w:val=""/>
      <w:lvlJc w:val="left"/>
      <w:pPr>
        <w:ind w:left="2580" w:hanging="420"/>
      </w:pPr>
      <w:rPr>
        <w:rFonts w:ascii="Wingdings" w:hAnsi="Wingdings" w:cs="Wingdings" w:hint="default"/>
      </w:rPr>
    </w:lvl>
    <w:lvl w:ilvl="5" w:tentative="1">
      <w:start w:val="1"/>
      <w:numFmt w:val="bullet"/>
      <w:lvlText w:val=""/>
      <w:lvlJc w:val="left"/>
      <w:pPr>
        <w:ind w:left="3000" w:hanging="420"/>
      </w:pPr>
      <w:rPr>
        <w:rFonts w:ascii="Wingdings" w:hAnsi="Wingdings" w:cs="Wingdings" w:hint="default"/>
      </w:rPr>
    </w:lvl>
    <w:lvl w:ilvl="6" w:tentative="1">
      <w:start w:val="1"/>
      <w:numFmt w:val="bullet"/>
      <w:lvlText w:val=""/>
      <w:lvlJc w:val="left"/>
      <w:pPr>
        <w:ind w:left="3420" w:hanging="420"/>
      </w:pPr>
      <w:rPr>
        <w:rFonts w:ascii="Wingdings" w:hAnsi="Wingdings" w:cs="Wingdings" w:hint="default"/>
      </w:rPr>
    </w:lvl>
    <w:lvl w:ilvl="7" w:tentative="1">
      <w:start w:val="1"/>
      <w:numFmt w:val="bullet"/>
      <w:lvlText w:val=""/>
      <w:lvlJc w:val="left"/>
      <w:pPr>
        <w:ind w:left="3840" w:hanging="420"/>
      </w:pPr>
      <w:rPr>
        <w:rFonts w:ascii="Wingdings" w:hAnsi="Wingdings" w:cs="Wingdings" w:hint="default"/>
      </w:rPr>
    </w:lvl>
    <w:lvl w:ilvl="8" w:tentative="1">
      <w:start w:val="1"/>
      <w:numFmt w:val="bullet"/>
      <w:lvlText w:val=""/>
      <w:lvlJc w:val="left"/>
      <w:pPr>
        <w:ind w:left="426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695"/>
    <w:rsid w:val="00027D0C"/>
    <w:rsid w:val="00031C55"/>
    <w:rsid w:val="000368FF"/>
    <w:rsid w:val="00037392"/>
    <w:rsid w:val="000A3BFA"/>
    <w:rsid w:val="000B059B"/>
    <w:rsid w:val="000B2DEF"/>
    <w:rsid w:val="000D4714"/>
    <w:rsid w:val="000D47DD"/>
    <w:rsid w:val="000F7FDD"/>
    <w:rsid w:val="001026A1"/>
    <w:rsid w:val="00121642"/>
    <w:rsid w:val="001239A9"/>
    <w:rsid w:val="00124677"/>
    <w:rsid w:val="00131EAC"/>
    <w:rsid w:val="00143AF6"/>
    <w:rsid w:val="00163713"/>
    <w:rsid w:val="001945D5"/>
    <w:rsid w:val="001C036B"/>
    <w:rsid w:val="001C38CB"/>
    <w:rsid w:val="001D636C"/>
    <w:rsid w:val="00202A11"/>
    <w:rsid w:val="00223B39"/>
    <w:rsid w:val="00225400"/>
    <w:rsid w:val="0022576A"/>
    <w:rsid w:val="0023596B"/>
    <w:rsid w:val="002A6CD5"/>
    <w:rsid w:val="002C012C"/>
    <w:rsid w:val="002E48F8"/>
    <w:rsid w:val="00317CA3"/>
    <w:rsid w:val="00320820"/>
    <w:rsid w:val="0033771E"/>
    <w:rsid w:val="0035693C"/>
    <w:rsid w:val="003A48E9"/>
    <w:rsid w:val="003A75B5"/>
    <w:rsid w:val="003D5FD9"/>
    <w:rsid w:val="004035C4"/>
    <w:rsid w:val="00427470"/>
    <w:rsid w:val="00435D6D"/>
    <w:rsid w:val="00440286"/>
    <w:rsid w:val="00455C8E"/>
    <w:rsid w:val="00464003"/>
    <w:rsid w:val="0047149D"/>
    <w:rsid w:val="0049324B"/>
    <w:rsid w:val="004A408B"/>
    <w:rsid w:val="004A513F"/>
    <w:rsid w:val="004C2757"/>
    <w:rsid w:val="004C7BC0"/>
    <w:rsid w:val="004D454A"/>
    <w:rsid w:val="004F3FCC"/>
    <w:rsid w:val="00502F1A"/>
    <w:rsid w:val="00526670"/>
    <w:rsid w:val="00530D0E"/>
    <w:rsid w:val="00545C7A"/>
    <w:rsid w:val="0055365E"/>
    <w:rsid w:val="00571CF0"/>
    <w:rsid w:val="00572411"/>
    <w:rsid w:val="005830B9"/>
    <w:rsid w:val="005853A1"/>
    <w:rsid w:val="005C3269"/>
    <w:rsid w:val="005C4424"/>
    <w:rsid w:val="005E2ACB"/>
    <w:rsid w:val="005E776F"/>
    <w:rsid w:val="00616BE5"/>
    <w:rsid w:val="006209C1"/>
    <w:rsid w:val="006411F8"/>
    <w:rsid w:val="00651B21"/>
    <w:rsid w:val="006B68D8"/>
    <w:rsid w:val="006D028D"/>
    <w:rsid w:val="006D20F1"/>
    <w:rsid w:val="006D7BD4"/>
    <w:rsid w:val="006E06B5"/>
    <w:rsid w:val="00747E43"/>
    <w:rsid w:val="00764CBE"/>
    <w:rsid w:val="00774A06"/>
    <w:rsid w:val="00796758"/>
    <w:rsid w:val="007B5925"/>
    <w:rsid w:val="007E0C9C"/>
    <w:rsid w:val="00807695"/>
    <w:rsid w:val="00851DD1"/>
    <w:rsid w:val="008674A5"/>
    <w:rsid w:val="00896002"/>
    <w:rsid w:val="008E2456"/>
    <w:rsid w:val="00910893"/>
    <w:rsid w:val="00922262"/>
    <w:rsid w:val="009348C2"/>
    <w:rsid w:val="009418CD"/>
    <w:rsid w:val="00955783"/>
    <w:rsid w:val="00972B4E"/>
    <w:rsid w:val="009830CC"/>
    <w:rsid w:val="00984206"/>
    <w:rsid w:val="009A0EEF"/>
    <w:rsid w:val="009A4897"/>
    <w:rsid w:val="009A7302"/>
    <w:rsid w:val="009B2CD4"/>
    <w:rsid w:val="009F3BA9"/>
    <w:rsid w:val="00A330A1"/>
    <w:rsid w:val="00A44A07"/>
    <w:rsid w:val="00A45A30"/>
    <w:rsid w:val="00A637FA"/>
    <w:rsid w:val="00A71B6C"/>
    <w:rsid w:val="00A9155C"/>
    <w:rsid w:val="00AD13C1"/>
    <w:rsid w:val="00AD6419"/>
    <w:rsid w:val="00AF3DFC"/>
    <w:rsid w:val="00B31383"/>
    <w:rsid w:val="00B416CE"/>
    <w:rsid w:val="00B60B99"/>
    <w:rsid w:val="00B72CAB"/>
    <w:rsid w:val="00BB32AB"/>
    <w:rsid w:val="00BC7EB9"/>
    <w:rsid w:val="00BD004D"/>
    <w:rsid w:val="00BD24D3"/>
    <w:rsid w:val="00BE237A"/>
    <w:rsid w:val="00C01824"/>
    <w:rsid w:val="00C021A9"/>
    <w:rsid w:val="00C02D38"/>
    <w:rsid w:val="00C1115C"/>
    <w:rsid w:val="00C36D3E"/>
    <w:rsid w:val="00C732C1"/>
    <w:rsid w:val="00C7575B"/>
    <w:rsid w:val="00C7596D"/>
    <w:rsid w:val="00C8716F"/>
    <w:rsid w:val="00CA0EB7"/>
    <w:rsid w:val="00CA3154"/>
    <w:rsid w:val="00CA7C20"/>
    <w:rsid w:val="00CB3D78"/>
    <w:rsid w:val="00CC02B5"/>
    <w:rsid w:val="00CE372B"/>
    <w:rsid w:val="00CF52EF"/>
    <w:rsid w:val="00D1065C"/>
    <w:rsid w:val="00D2645B"/>
    <w:rsid w:val="00D4353D"/>
    <w:rsid w:val="00D526A6"/>
    <w:rsid w:val="00D5759A"/>
    <w:rsid w:val="00DB7A75"/>
    <w:rsid w:val="00DC0220"/>
    <w:rsid w:val="00DC495E"/>
    <w:rsid w:val="00DC6562"/>
    <w:rsid w:val="00DC7F6D"/>
    <w:rsid w:val="00DE3888"/>
    <w:rsid w:val="00DF5DED"/>
    <w:rsid w:val="00E13F7A"/>
    <w:rsid w:val="00E21FCA"/>
    <w:rsid w:val="00E26E89"/>
    <w:rsid w:val="00E3070A"/>
    <w:rsid w:val="00E31A94"/>
    <w:rsid w:val="00E4298F"/>
    <w:rsid w:val="00E60A47"/>
    <w:rsid w:val="00E611F0"/>
    <w:rsid w:val="00E66FEE"/>
    <w:rsid w:val="00E76AAF"/>
    <w:rsid w:val="00E80284"/>
    <w:rsid w:val="00E818F0"/>
    <w:rsid w:val="00E92C62"/>
    <w:rsid w:val="00EA306D"/>
    <w:rsid w:val="00EB4217"/>
    <w:rsid w:val="00EC1F04"/>
    <w:rsid w:val="00EE2586"/>
    <w:rsid w:val="00F34B9B"/>
    <w:rsid w:val="00F40447"/>
    <w:rsid w:val="00F53BFD"/>
    <w:rsid w:val="00F619AE"/>
    <w:rsid w:val="00F62D72"/>
    <w:rsid w:val="00F64C5A"/>
    <w:rsid w:val="00F96981"/>
    <w:rsid w:val="00FA05B7"/>
    <w:rsid w:val="00FC02D9"/>
    <w:rsid w:val="00FC208D"/>
    <w:rsid w:val="00FD49C0"/>
    <w:rsid w:val="00FE4288"/>
    <w:rsid w:val="00FE53EB"/>
    <w:rsid w:val="00FF1AB0"/>
    <w:rsid w:val="00FF6B69"/>
    <w:rsid w:val="075D32BA"/>
    <w:rsid w:val="1728061C"/>
    <w:rsid w:val="214F03B6"/>
    <w:rsid w:val="22113282"/>
    <w:rsid w:val="2A857C41"/>
    <w:rsid w:val="62246792"/>
    <w:rsid w:val="798961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uiPriority="99" w:unhideWhenUsed="0"/>
    <w:lsdException w:name="footer" w:uiPriority="99" w:unhideWhenUsed="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99" w:unhideWhenUsed="0" w:qFormat="1"/>
    <w:lsdException w:name="Closing" w:locked="1"/>
    <w:lsdException w:name="Signature" w:locked="1"/>
    <w:lsdException w:name="Default Paragraph Font" w:uiPriority="99" w:unhideWhenUsed="0"/>
    <w:lsdException w:name="Body Text" w:locked="1"/>
    <w:lsdException w:name="Body Text Indent" w:semiHidden="0" w:uiPriority="99"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99" w:qFormat="1"/>
    <w:lsdException w:name="annotation subject"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unhideWhenUsed="0"/>
    <w:lsdException w:name="Table Grid" w:semiHidden="0" w:uiPriority="99" w:unhideWhenUsed="0"/>
    <w:lsdException w:name="Table Theme"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4A513F"/>
    <w:pPr>
      <w:spacing w:after="120"/>
      <w:ind w:leftChars="200" w:left="420"/>
    </w:pPr>
    <w:rPr>
      <w:rFonts w:ascii="Times New Roman" w:hAnsi="Times New Roman" w:cs="Times New Roman"/>
      <w:kern w:val="0"/>
      <w:sz w:val="24"/>
      <w:szCs w:val="24"/>
    </w:rPr>
  </w:style>
  <w:style w:type="paragraph" w:styleId="a4">
    <w:name w:val="Balloon Text"/>
    <w:basedOn w:val="a"/>
    <w:link w:val="Char0"/>
    <w:uiPriority w:val="99"/>
    <w:semiHidden/>
    <w:rsid w:val="004A513F"/>
    <w:rPr>
      <w:kern w:val="0"/>
      <w:sz w:val="2"/>
      <w:szCs w:val="2"/>
    </w:rPr>
  </w:style>
  <w:style w:type="paragraph" w:styleId="a5">
    <w:name w:val="footer"/>
    <w:basedOn w:val="a"/>
    <w:link w:val="Char1"/>
    <w:uiPriority w:val="99"/>
    <w:semiHidden/>
    <w:rsid w:val="004A513F"/>
    <w:pPr>
      <w:tabs>
        <w:tab w:val="center" w:pos="4153"/>
        <w:tab w:val="right" w:pos="8306"/>
      </w:tabs>
      <w:snapToGrid w:val="0"/>
      <w:jc w:val="left"/>
    </w:pPr>
    <w:rPr>
      <w:kern w:val="0"/>
      <w:sz w:val="18"/>
      <w:szCs w:val="18"/>
    </w:rPr>
  </w:style>
  <w:style w:type="paragraph" w:styleId="a6">
    <w:name w:val="header"/>
    <w:basedOn w:val="a"/>
    <w:link w:val="Char2"/>
    <w:uiPriority w:val="99"/>
    <w:semiHidden/>
    <w:rsid w:val="004A513F"/>
    <w:pPr>
      <w:pBdr>
        <w:bottom w:val="single" w:sz="6" w:space="1" w:color="auto"/>
      </w:pBdr>
      <w:tabs>
        <w:tab w:val="center" w:pos="4153"/>
        <w:tab w:val="right" w:pos="8306"/>
      </w:tabs>
      <w:snapToGrid w:val="0"/>
      <w:jc w:val="center"/>
    </w:pPr>
    <w:rPr>
      <w:kern w:val="0"/>
      <w:sz w:val="18"/>
      <w:szCs w:val="18"/>
    </w:rPr>
  </w:style>
  <w:style w:type="paragraph" w:styleId="a7">
    <w:name w:val="Title"/>
    <w:basedOn w:val="a"/>
    <w:next w:val="a"/>
    <w:link w:val="Char3"/>
    <w:uiPriority w:val="99"/>
    <w:qFormat/>
    <w:rsid w:val="004A513F"/>
    <w:pPr>
      <w:spacing w:before="240" w:after="60"/>
      <w:jc w:val="center"/>
      <w:outlineLvl w:val="0"/>
    </w:pPr>
    <w:rPr>
      <w:rFonts w:ascii="Cambria" w:hAnsi="Cambria" w:cs="Cambria"/>
      <w:b/>
      <w:bCs/>
      <w:kern w:val="0"/>
      <w:sz w:val="32"/>
      <w:szCs w:val="32"/>
    </w:rPr>
  </w:style>
  <w:style w:type="table" w:styleId="a8">
    <w:name w:val="Table Grid"/>
    <w:basedOn w:val="a1"/>
    <w:uiPriority w:val="99"/>
    <w:rsid w:val="004A513F"/>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4A513F"/>
    <w:pPr>
      <w:ind w:firstLineChars="200" w:firstLine="420"/>
    </w:pPr>
  </w:style>
  <w:style w:type="paragraph" w:customStyle="1" w:styleId="2">
    <w:name w:val="列出段落2"/>
    <w:basedOn w:val="a"/>
    <w:uiPriority w:val="99"/>
    <w:qFormat/>
    <w:rsid w:val="004A513F"/>
    <w:pPr>
      <w:ind w:firstLineChars="200" w:firstLine="420"/>
    </w:pPr>
  </w:style>
  <w:style w:type="character" w:customStyle="1" w:styleId="Char">
    <w:name w:val="正文文本缩进 Char"/>
    <w:basedOn w:val="a0"/>
    <w:link w:val="a3"/>
    <w:uiPriority w:val="99"/>
    <w:locked/>
    <w:rsid w:val="004A513F"/>
    <w:rPr>
      <w:rFonts w:ascii="Times New Roman" w:eastAsia="宋体" w:hAnsi="Times New Roman" w:cs="Times New Roman"/>
      <w:sz w:val="24"/>
      <w:szCs w:val="24"/>
    </w:rPr>
  </w:style>
  <w:style w:type="character" w:customStyle="1" w:styleId="Char0">
    <w:name w:val="批注框文本 Char"/>
    <w:basedOn w:val="a0"/>
    <w:link w:val="a4"/>
    <w:uiPriority w:val="99"/>
    <w:semiHidden/>
    <w:locked/>
    <w:rsid w:val="004A513F"/>
    <w:rPr>
      <w:sz w:val="2"/>
      <w:szCs w:val="2"/>
    </w:rPr>
  </w:style>
  <w:style w:type="character" w:customStyle="1" w:styleId="Char1">
    <w:name w:val="页脚 Char"/>
    <w:basedOn w:val="a0"/>
    <w:link w:val="a5"/>
    <w:uiPriority w:val="99"/>
    <w:semiHidden/>
    <w:locked/>
    <w:rsid w:val="004A513F"/>
    <w:rPr>
      <w:sz w:val="18"/>
      <w:szCs w:val="18"/>
    </w:rPr>
  </w:style>
  <w:style w:type="character" w:customStyle="1" w:styleId="Char2">
    <w:name w:val="页眉 Char"/>
    <w:basedOn w:val="a0"/>
    <w:link w:val="a6"/>
    <w:uiPriority w:val="99"/>
    <w:semiHidden/>
    <w:locked/>
    <w:rsid w:val="004A513F"/>
    <w:rPr>
      <w:sz w:val="18"/>
      <w:szCs w:val="18"/>
    </w:rPr>
  </w:style>
  <w:style w:type="character" w:customStyle="1" w:styleId="Char3">
    <w:name w:val="标题 Char"/>
    <w:basedOn w:val="a0"/>
    <w:link w:val="a7"/>
    <w:uiPriority w:val="99"/>
    <w:locked/>
    <w:rsid w:val="004A513F"/>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221</Words>
  <Characters>1263</Characters>
  <Application>Microsoft Office Word</Application>
  <DocSecurity>0</DocSecurity>
  <Lines>10</Lines>
  <Paragraphs>2</Paragraphs>
  <ScaleCrop>false</ScaleCrop>
  <Company>XDLAI</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 培养方案模版</dc:title>
  <dc:creator>黄甲元</dc:creator>
  <cp:lastModifiedBy>DELL</cp:lastModifiedBy>
  <cp:revision>24</cp:revision>
  <cp:lastPrinted>2015-05-31T15:59:00Z</cp:lastPrinted>
  <dcterms:created xsi:type="dcterms:W3CDTF">2015-09-22T13:54:00Z</dcterms:created>
  <dcterms:modified xsi:type="dcterms:W3CDTF">2017-11-30T02:29:00Z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