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B0" w:rsidRDefault="00ED251F">
      <w:pPr>
        <w:widowControl/>
        <w:snapToGrid w:val="0"/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传播</w:t>
      </w:r>
      <w:r>
        <w:rPr>
          <w:rFonts w:ascii="黑体" w:eastAsia="黑体" w:hAnsi="黑体" w:hint="eastAsia"/>
          <w:b/>
          <w:sz w:val="32"/>
          <w:szCs w:val="32"/>
        </w:rPr>
        <w:t>学</w:t>
      </w:r>
      <w:r>
        <w:rPr>
          <w:rFonts w:ascii="黑体" w:eastAsia="黑体" w:hAnsi="黑体" w:hint="eastAsia"/>
          <w:b/>
          <w:sz w:val="32"/>
          <w:szCs w:val="32"/>
        </w:rPr>
        <w:t>专业辅修培养方案</w:t>
      </w:r>
      <w:r>
        <w:rPr>
          <w:rFonts w:hint="eastAsia"/>
          <w:szCs w:val="21"/>
        </w:rPr>
        <w:t> </w:t>
      </w:r>
    </w:p>
    <w:p w:rsidR="00CB4CB0" w:rsidRDefault="00ED251F">
      <w:pPr>
        <w:pStyle w:val="10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培养目标</w:t>
      </w:r>
    </w:p>
    <w:p w:rsidR="00CB4CB0" w:rsidRDefault="00ED251F">
      <w:pPr>
        <w:pStyle w:val="a3"/>
        <w:spacing w:line="336" w:lineRule="auto"/>
        <w:ind w:leftChars="0" w:left="0" w:firstLineChars="200" w:firstLine="420"/>
        <w:rPr>
          <w:rStyle w:val="a8"/>
          <w:rFonts w:hAnsi="宋体"/>
          <w:szCs w:val="21"/>
        </w:rPr>
      </w:pPr>
      <w:r>
        <w:rPr>
          <w:rStyle w:val="a8"/>
          <w:rFonts w:hAnsi="宋体" w:hint="eastAsia"/>
          <w:szCs w:val="21"/>
        </w:rPr>
        <w:t>本专业培养具备良好文化素质、较全面的理论修养、掌握系统的新闻学与传播学知识和较强的口头及书面表达能力，具有基础宽厚、适应面广、综合能力强、后劲足、富有创造活力的特点的高级传播人才。毕业生既能在报刊、</w:t>
      </w:r>
      <w:r>
        <w:rPr>
          <w:rStyle w:val="a8"/>
          <w:rFonts w:hAnsi="宋体"/>
          <w:szCs w:val="21"/>
        </w:rPr>
        <w:t>通讯社、</w:t>
      </w:r>
      <w:r>
        <w:rPr>
          <w:rStyle w:val="a8"/>
          <w:rFonts w:hAnsi="宋体" w:hint="eastAsia"/>
          <w:szCs w:val="21"/>
        </w:rPr>
        <w:t>出版社、广告公司、网络媒体、广播电视机构等大众传播部门从事新闻采编、广告制作、网络信息管理、受众研究等工作，也能在各级政府机关、企事业的文化管理部门从事新闻传播事业管理、信息发布与收集及营销传播等工作，或在高校、科研机构从事新闻与传播教学与研究工作。</w:t>
      </w:r>
    </w:p>
    <w:p w:rsidR="00CB4CB0" w:rsidRPr="008D23D3" w:rsidRDefault="00ED251F" w:rsidP="008D23D3">
      <w:pPr>
        <w:pStyle w:val="a9"/>
        <w:widowControl/>
        <w:numPr>
          <w:ilvl w:val="0"/>
          <w:numId w:val="1"/>
        </w:numPr>
        <w:snapToGrid w:val="0"/>
        <w:spacing w:before="240" w:line="360" w:lineRule="auto"/>
        <w:ind w:firstLineChars="0"/>
        <w:rPr>
          <w:rFonts w:ascii="黑体" w:eastAsia="黑体" w:hAnsi="黑体"/>
          <w:sz w:val="28"/>
          <w:szCs w:val="28"/>
        </w:rPr>
      </w:pPr>
      <w:r w:rsidRPr="008D23D3">
        <w:rPr>
          <w:rFonts w:ascii="黑体" w:eastAsia="黑体" w:hAnsi="黑体" w:hint="eastAsia"/>
          <w:sz w:val="28"/>
          <w:szCs w:val="28"/>
        </w:rPr>
        <w:t>培养要求</w:t>
      </w:r>
    </w:p>
    <w:p w:rsidR="00CB4CB0" w:rsidRPr="008D23D3" w:rsidRDefault="008D23D3" w:rsidP="008D23D3">
      <w:pPr>
        <w:pStyle w:val="a3"/>
        <w:adjustRightInd w:val="0"/>
        <w:snapToGrid w:val="0"/>
        <w:spacing w:beforeLines="50" w:before="156" w:after="0" w:line="360" w:lineRule="auto"/>
        <w:ind w:leftChars="0"/>
        <w:rPr>
          <w:rFonts w:ascii="宋体" w:eastAsia="宋体" w:hAnsi="宋体"/>
          <w:szCs w:val="21"/>
        </w:rPr>
      </w:pPr>
      <w:r w:rsidRPr="008D23D3">
        <w:rPr>
          <w:rFonts w:ascii="宋体" w:eastAsia="宋体" w:hAnsi="宋体" w:hint="eastAsia"/>
          <w:szCs w:val="21"/>
        </w:rPr>
        <w:t>1.</w:t>
      </w:r>
      <w:r w:rsidR="00ED251F" w:rsidRPr="008D23D3">
        <w:rPr>
          <w:rFonts w:ascii="宋体" w:eastAsia="宋体" w:hAnsi="宋体" w:hint="eastAsia"/>
          <w:szCs w:val="21"/>
        </w:rPr>
        <w:t>知识结构要求：</w:t>
      </w:r>
    </w:p>
    <w:p w:rsidR="00CB4CB0" w:rsidRPr="008D23D3" w:rsidRDefault="00ED251F" w:rsidP="008D23D3">
      <w:pPr>
        <w:pStyle w:val="a3"/>
        <w:spacing w:line="336" w:lineRule="auto"/>
        <w:ind w:leftChars="0" w:left="0" w:firstLineChars="200" w:firstLine="420"/>
        <w:rPr>
          <w:rStyle w:val="a8"/>
          <w:rFonts w:ascii="宋体" w:hAnsi="宋体"/>
          <w:szCs w:val="21"/>
        </w:rPr>
      </w:pPr>
      <w:r w:rsidRPr="008D23D3">
        <w:rPr>
          <w:rStyle w:val="a8"/>
          <w:rFonts w:ascii="宋体" w:hAnsi="宋体" w:hint="eastAsia"/>
          <w:szCs w:val="21"/>
        </w:rPr>
        <w:t>掌握马克思主义的基本原理和关于新闻学、传播学的基本理论。掌握本专业的基础知识以及语言、文学、历史、哲学、经济等学科的相关知识。了解我国关于新闻、广告、影视、网络等传播方面的方针、政策和法规。了解本学科的前沿成就和发展前景。</w:t>
      </w:r>
    </w:p>
    <w:p w:rsidR="00CB4CB0" w:rsidRPr="008D23D3" w:rsidRDefault="008D23D3" w:rsidP="008D23D3">
      <w:pPr>
        <w:pStyle w:val="a3"/>
        <w:adjustRightInd w:val="0"/>
        <w:snapToGrid w:val="0"/>
        <w:spacing w:beforeLines="50" w:before="156" w:after="0" w:line="360" w:lineRule="auto"/>
        <w:ind w:leftChars="0"/>
        <w:rPr>
          <w:rFonts w:ascii="宋体" w:eastAsia="宋体" w:hAnsi="宋体"/>
          <w:szCs w:val="21"/>
        </w:rPr>
      </w:pPr>
      <w:r w:rsidRPr="008D23D3">
        <w:rPr>
          <w:rFonts w:ascii="宋体" w:eastAsia="宋体" w:hAnsi="宋体" w:hint="eastAsia"/>
          <w:szCs w:val="21"/>
        </w:rPr>
        <w:t>2.</w:t>
      </w:r>
      <w:r w:rsidR="00ED251F" w:rsidRPr="008D23D3">
        <w:rPr>
          <w:rFonts w:ascii="宋体" w:eastAsia="宋体" w:hAnsi="宋体" w:hint="eastAsia"/>
          <w:szCs w:val="21"/>
        </w:rPr>
        <w:t>能力结构要求：</w:t>
      </w:r>
    </w:p>
    <w:p w:rsidR="00CB4CB0" w:rsidRPr="008D23D3" w:rsidRDefault="00ED251F" w:rsidP="008D23D3">
      <w:pPr>
        <w:pStyle w:val="a3"/>
        <w:spacing w:line="336" w:lineRule="auto"/>
        <w:ind w:leftChars="0" w:left="0" w:firstLineChars="200" w:firstLine="420"/>
        <w:rPr>
          <w:rStyle w:val="a8"/>
          <w:rFonts w:ascii="宋体" w:hAnsi="宋体"/>
          <w:szCs w:val="21"/>
        </w:rPr>
      </w:pPr>
      <w:r w:rsidRPr="008D23D3">
        <w:rPr>
          <w:rStyle w:val="a8"/>
          <w:rFonts w:ascii="宋体" w:hAnsi="宋体" w:hint="eastAsia"/>
          <w:szCs w:val="21"/>
        </w:rPr>
        <w:t>具有较强的写作能力以及文学修养和鉴赏能力。能掌握新闻、广告、影视、网络等传播等方面的基本技能，具有一定的科学研究和实际工作能力。掌握文献检索、资料查询及运用现代信息技术获取相关信息的能力，对终身学习有正确认识，具有不断学习和适应发展的能力。</w:t>
      </w:r>
    </w:p>
    <w:p w:rsidR="00CB4CB0" w:rsidRPr="008D23D3" w:rsidRDefault="00ED251F" w:rsidP="008D23D3">
      <w:pPr>
        <w:pStyle w:val="a3"/>
        <w:spacing w:line="336" w:lineRule="auto"/>
        <w:ind w:leftChars="0" w:left="0" w:firstLineChars="200" w:firstLine="420"/>
        <w:rPr>
          <w:rStyle w:val="a8"/>
          <w:rFonts w:ascii="宋体" w:hAnsi="宋体"/>
          <w:szCs w:val="21"/>
        </w:rPr>
      </w:pPr>
      <w:r w:rsidRPr="008D23D3">
        <w:rPr>
          <w:rStyle w:val="a8"/>
          <w:rFonts w:ascii="宋体" w:hAnsi="宋体" w:hint="eastAsia"/>
          <w:szCs w:val="21"/>
        </w:rPr>
        <w:t>具备较强的创新</w:t>
      </w:r>
      <w:r w:rsidRPr="008D23D3">
        <w:rPr>
          <w:rStyle w:val="a8"/>
          <w:rFonts w:ascii="宋体" w:hAnsi="宋体" w:hint="eastAsia"/>
          <w:szCs w:val="21"/>
        </w:rPr>
        <w:t>意识和实践动手能力，熟练的计算机应用能力，具有综合运用理论知识、技术手段和创意与表现方法解决实际问题的能力。</w:t>
      </w:r>
    </w:p>
    <w:p w:rsidR="00CB4CB0" w:rsidRPr="008D23D3" w:rsidRDefault="00ED251F" w:rsidP="008D23D3">
      <w:pPr>
        <w:pStyle w:val="a3"/>
        <w:spacing w:line="336" w:lineRule="auto"/>
        <w:ind w:leftChars="0" w:left="0" w:firstLineChars="200" w:firstLine="420"/>
        <w:rPr>
          <w:rStyle w:val="a8"/>
          <w:rFonts w:ascii="宋体" w:hAnsi="宋体"/>
          <w:szCs w:val="21"/>
        </w:rPr>
      </w:pPr>
      <w:r w:rsidRPr="008D23D3">
        <w:rPr>
          <w:rStyle w:val="a8"/>
          <w:rFonts w:ascii="宋体" w:hAnsi="宋体" w:hint="eastAsia"/>
          <w:szCs w:val="21"/>
        </w:rPr>
        <w:t>具有一定组织管理能力，能胜任本专业相关领域的调查研究、文案策划、创意表现及经营管理等相关工作，在工作中能正确认识传播发展对于客观世界和社会的影响。</w:t>
      </w:r>
    </w:p>
    <w:p w:rsidR="00CB4CB0" w:rsidRPr="008D23D3" w:rsidRDefault="00ED251F" w:rsidP="008D23D3">
      <w:pPr>
        <w:pStyle w:val="a3"/>
        <w:spacing w:line="336" w:lineRule="auto"/>
        <w:ind w:leftChars="0" w:left="0" w:firstLineChars="200" w:firstLine="420"/>
        <w:rPr>
          <w:rStyle w:val="a8"/>
          <w:rFonts w:ascii="宋体" w:hAnsi="宋体"/>
          <w:szCs w:val="21"/>
        </w:rPr>
      </w:pPr>
      <w:r w:rsidRPr="008D23D3">
        <w:rPr>
          <w:rStyle w:val="a8"/>
          <w:rFonts w:ascii="宋体" w:hAnsi="宋体" w:hint="eastAsia"/>
          <w:szCs w:val="21"/>
        </w:rPr>
        <w:t>掌握一门外语，并能熟练阅读与专业有关的外文书籍和文献资料，具有跨文化交流、竞争与合作的意识与能力。</w:t>
      </w:r>
    </w:p>
    <w:p w:rsidR="00CB4CB0" w:rsidRPr="008D23D3" w:rsidRDefault="008D23D3" w:rsidP="008D23D3">
      <w:pPr>
        <w:pStyle w:val="a3"/>
        <w:adjustRightInd w:val="0"/>
        <w:snapToGrid w:val="0"/>
        <w:spacing w:beforeLines="50" w:before="156" w:after="0" w:line="360" w:lineRule="auto"/>
        <w:ind w:leftChars="0"/>
        <w:rPr>
          <w:rFonts w:ascii="宋体" w:eastAsia="宋体" w:hAnsi="宋体"/>
          <w:szCs w:val="21"/>
        </w:rPr>
      </w:pPr>
      <w:r w:rsidRPr="008D23D3">
        <w:rPr>
          <w:rFonts w:ascii="宋体" w:eastAsia="宋体" w:hAnsi="宋体" w:hint="eastAsia"/>
          <w:szCs w:val="21"/>
        </w:rPr>
        <w:t>3.</w:t>
      </w:r>
      <w:r w:rsidR="00ED251F" w:rsidRPr="008D23D3">
        <w:rPr>
          <w:rFonts w:ascii="宋体" w:eastAsia="宋体" w:hAnsi="宋体" w:hint="eastAsia"/>
          <w:szCs w:val="21"/>
        </w:rPr>
        <w:t>素质结构要求：</w:t>
      </w:r>
    </w:p>
    <w:p w:rsidR="00CB4CB0" w:rsidRPr="008D23D3" w:rsidRDefault="00ED251F" w:rsidP="008D23D3">
      <w:pPr>
        <w:pStyle w:val="a3"/>
        <w:spacing w:line="336" w:lineRule="auto"/>
        <w:ind w:leftChars="0" w:left="0" w:firstLineChars="200" w:firstLine="420"/>
        <w:rPr>
          <w:rStyle w:val="a8"/>
          <w:rFonts w:ascii="宋体" w:hAnsi="宋体"/>
          <w:szCs w:val="21"/>
        </w:rPr>
      </w:pPr>
      <w:r w:rsidRPr="008D23D3">
        <w:rPr>
          <w:rStyle w:val="a8"/>
          <w:rFonts w:ascii="宋体" w:hAnsi="宋体" w:hint="eastAsia"/>
          <w:szCs w:val="21"/>
        </w:rPr>
        <w:t>热爱社会主义祖国，具有远大的志向，有为国家富强与民族振兴而奋斗的理想和使命感，具有良好的思想道德品质、健康的人生态度，良好的心理素质和健康</w:t>
      </w:r>
      <w:r w:rsidRPr="008D23D3">
        <w:rPr>
          <w:rStyle w:val="a8"/>
          <w:rFonts w:ascii="宋体" w:hAnsi="宋体" w:hint="eastAsia"/>
          <w:szCs w:val="21"/>
        </w:rPr>
        <w:t>的体魄。</w:t>
      </w:r>
    </w:p>
    <w:p w:rsidR="00CB4CB0" w:rsidRDefault="00ED251F" w:rsidP="008D23D3">
      <w:pPr>
        <w:pStyle w:val="a3"/>
        <w:spacing w:line="336" w:lineRule="auto"/>
        <w:ind w:leftChars="0" w:left="0" w:firstLineChars="200" w:firstLine="420"/>
        <w:rPr>
          <w:rStyle w:val="a8"/>
          <w:rFonts w:hAnsi="宋体"/>
          <w:szCs w:val="21"/>
        </w:rPr>
      </w:pPr>
      <w:r w:rsidRPr="008D23D3">
        <w:rPr>
          <w:rStyle w:val="a8"/>
          <w:rFonts w:ascii="宋体" w:hAnsi="宋体" w:hint="eastAsia"/>
          <w:szCs w:val="21"/>
        </w:rPr>
        <w:t>具有较强的社会责任感和科学严谨、创新突破的传播职业素质，具备较强的综合分析、</w:t>
      </w:r>
      <w:r w:rsidRPr="008D23D3">
        <w:rPr>
          <w:rStyle w:val="a8"/>
          <w:rFonts w:ascii="宋体" w:hAnsi="宋体" w:hint="eastAsia"/>
          <w:szCs w:val="21"/>
        </w:rPr>
        <w:lastRenderedPageBreak/>
        <w:t>思维和想象力，具有自觉的</w:t>
      </w:r>
      <w:bookmarkStart w:id="0" w:name="_GoBack"/>
      <w:bookmarkEnd w:id="0"/>
      <w:r w:rsidRPr="008D23D3">
        <w:rPr>
          <w:rStyle w:val="a8"/>
          <w:rFonts w:ascii="宋体" w:hAnsi="宋体" w:hint="eastAsia"/>
          <w:szCs w:val="21"/>
        </w:rPr>
        <w:t>批判意识和创新意识，良好的人际交往和团结协作精神。</w:t>
      </w:r>
    </w:p>
    <w:p w:rsidR="00CB4CB0" w:rsidRDefault="00ED251F">
      <w:pPr>
        <w:widowControl/>
        <w:numPr>
          <w:ilvl w:val="0"/>
          <w:numId w:val="3"/>
        </w:numPr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学分要求</w:t>
      </w:r>
    </w:p>
    <w:p w:rsidR="00CB4CB0" w:rsidRDefault="00ED251F">
      <w:pPr>
        <w:widowControl/>
        <w:snapToGrid w:val="0"/>
        <w:spacing w:before="240" w:line="360" w:lineRule="auto"/>
        <w:ind w:firstLineChars="200" w:firstLine="420"/>
        <w:rPr>
          <w:rStyle w:val="a8"/>
          <w:rFonts w:ascii="Times New Roman" w:hAnsi="宋体" w:cs="Times New Roman"/>
          <w:szCs w:val="21"/>
        </w:rPr>
      </w:pPr>
      <w:r>
        <w:rPr>
          <w:rStyle w:val="a8"/>
          <w:rFonts w:ascii="Times New Roman" w:hAnsi="宋体" w:cs="Times New Roman" w:hint="eastAsia"/>
          <w:szCs w:val="21"/>
        </w:rPr>
        <w:t>选本专业为辅</w:t>
      </w:r>
      <w:proofErr w:type="gramStart"/>
      <w:r>
        <w:rPr>
          <w:rStyle w:val="a8"/>
          <w:rFonts w:ascii="Times New Roman" w:hAnsi="宋体" w:cs="Times New Roman" w:hint="eastAsia"/>
          <w:szCs w:val="21"/>
        </w:rPr>
        <w:t>修专业</w:t>
      </w:r>
      <w:proofErr w:type="gramEnd"/>
      <w:r>
        <w:rPr>
          <w:rStyle w:val="a8"/>
          <w:rFonts w:ascii="Times New Roman" w:hAnsi="宋体" w:cs="Times New Roman" w:hint="eastAsia"/>
          <w:szCs w:val="21"/>
        </w:rPr>
        <w:t>的学生应修学本专业的</w:t>
      </w:r>
      <w:r>
        <w:rPr>
          <w:rStyle w:val="a8"/>
          <w:rFonts w:ascii="Times New Roman" w:hAnsi="宋体" w:cs="Times New Roman" w:hint="eastAsia"/>
          <w:szCs w:val="21"/>
        </w:rPr>
        <w:t>25</w:t>
      </w:r>
      <w:r>
        <w:rPr>
          <w:rStyle w:val="a8"/>
          <w:rFonts w:ascii="Times New Roman" w:hAnsi="宋体" w:cs="Times New Roman" w:hint="eastAsia"/>
          <w:szCs w:val="21"/>
        </w:rPr>
        <w:t>学分核心必修课，并符合《西南交通大学本科生辅修与双学位管理办法》规定者，方可颁发本专业辅修证书。</w:t>
      </w:r>
    </w:p>
    <w:p w:rsidR="00CB4CB0" w:rsidRDefault="00ED251F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四、课程设置</w:t>
      </w:r>
    </w:p>
    <w:tbl>
      <w:tblPr>
        <w:tblStyle w:val="1"/>
        <w:tblW w:w="8123" w:type="dxa"/>
        <w:jc w:val="center"/>
        <w:tblLayout w:type="fixed"/>
        <w:tblLook w:val="04A0" w:firstRow="1" w:lastRow="0" w:firstColumn="1" w:lastColumn="0" w:noHBand="0" w:noVBand="1"/>
      </w:tblPr>
      <w:tblGrid>
        <w:gridCol w:w="1479"/>
        <w:gridCol w:w="2083"/>
        <w:gridCol w:w="1434"/>
        <w:gridCol w:w="895"/>
        <w:gridCol w:w="1116"/>
        <w:gridCol w:w="1116"/>
      </w:tblGrid>
      <w:tr w:rsidR="00CB4CB0">
        <w:trPr>
          <w:trHeight w:val="340"/>
          <w:jc w:val="center"/>
        </w:trPr>
        <w:tc>
          <w:tcPr>
            <w:tcW w:w="1479" w:type="dxa"/>
            <w:vAlign w:val="center"/>
          </w:tcPr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课程类型</w:t>
            </w:r>
          </w:p>
        </w:tc>
        <w:tc>
          <w:tcPr>
            <w:tcW w:w="2083" w:type="dxa"/>
            <w:vAlign w:val="center"/>
          </w:tcPr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434" w:type="dxa"/>
            <w:vAlign w:val="center"/>
          </w:tcPr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895" w:type="dxa"/>
            <w:vAlign w:val="center"/>
          </w:tcPr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116" w:type="dxa"/>
            <w:vAlign w:val="center"/>
          </w:tcPr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1116" w:type="dxa"/>
            <w:vAlign w:val="center"/>
          </w:tcPr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开课学院</w:t>
            </w:r>
          </w:p>
        </w:tc>
      </w:tr>
      <w:tr w:rsidR="00CB4CB0">
        <w:trPr>
          <w:trHeight w:val="340"/>
          <w:jc w:val="center"/>
        </w:trPr>
        <w:tc>
          <w:tcPr>
            <w:tcW w:w="1479" w:type="dxa"/>
            <w:vMerge w:val="restart"/>
            <w:vAlign w:val="center"/>
          </w:tcPr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学科基础课程</w:t>
            </w:r>
          </w:p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9</w:t>
            </w: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083" w:type="dxa"/>
            <w:vAlign w:val="center"/>
          </w:tcPr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大众传播学</w:t>
            </w:r>
          </w:p>
        </w:tc>
        <w:tc>
          <w:tcPr>
            <w:tcW w:w="1434" w:type="dxa"/>
            <w:vAlign w:val="center"/>
          </w:tcPr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人文</w:t>
            </w:r>
          </w:p>
        </w:tc>
      </w:tr>
      <w:tr w:rsidR="00CB4CB0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CB4CB0" w:rsidRDefault="00CB4CB0" w:rsidP="008D23D3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新闻理论</w:t>
            </w:r>
          </w:p>
        </w:tc>
        <w:tc>
          <w:tcPr>
            <w:tcW w:w="1434" w:type="dxa"/>
            <w:vAlign w:val="center"/>
          </w:tcPr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人文</w:t>
            </w:r>
          </w:p>
        </w:tc>
      </w:tr>
      <w:tr w:rsidR="00CB4CB0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CB4CB0" w:rsidRDefault="00CB4CB0" w:rsidP="008D23D3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新闻写作</w:t>
            </w:r>
          </w:p>
        </w:tc>
        <w:tc>
          <w:tcPr>
            <w:tcW w:w="1434" w:type="dxa"/>
            <w:vAlign w:val="center"/>
          </w:tcPr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人文</w:t>
            </w:r>
          </w:p>
        </w:tc>
      </w:tr>
      <w:tr w:rsidR="00CB4CB0">
        <w:trPr>
          <w:trHeight w:val="340"/>
          <w:jc w:val="center"/>
        </w:trPr>
        <w:tc>
          <w:tcPr>
            <w:tcW w:w="1479" w:type="dxa"/>
            <w:vMerge w:val="restart"/>
            <w:vAlign w:val="center"/>
          </w:tcPr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专业基础课</w:t>
            </w:r>
          </w:p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10</w:t>
            </w: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083" w:type="dxa"/>
            <w:vAlign w:val="center"/>
          </w:tcPr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传播研究方法</w:t>
            </w:r>
          </w:p>
        </w:tc>
        <w:tc>
          <w:tcPr>
            <w:tcW w:w="1434" w:type="dxa"/>
            <w:vAlign w:val="center"/>
          </w:tcPr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人文</w:t>
            </w:r>
          </w:p>
        </w:tc>
      </w:tr>
      <w:tr w:rsidR="00CB4CB0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CB4CB0" w:rsidRDefault="00CB4CB0" w:rsidP="008D23D3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媒介批评</w:t>
            </w:r>
          </w:p>
        </w:tc>
        <w:tc>
          <w:tcPr>
            <w:tcW w:w="1434" w:type="dxa"/>
            <w:vAlign w:val="center"/>
          </w:tcPr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人文</w:t>
            </w:r>
          </w:p>
        </w:tc>
      </w:tr>
      <w:tr w:rsidR="00CB4CB0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CB4CB0" w:rsidRDefault="00CB4CB0" w:rsidP="008D23D3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人际传播</w:t>
            </w:r>
          </w:p>
        </w:tc>
        <w:tc>
          <w:tcPr>
            <w:tcW w:w="1434" w:type="dxa"/>
            <w:vAlign w:val="center"/>
          </w:tcPr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人文</w:t>
            </w:r>
          </w:p>
        </w:tc>
      </w:tr>
      <w:tr w:rsidR="00CB4CB0">
        <w:trPr>
          <w:trHeight w:val="340"/>
          <w:jc w:val="center"/>
        </w:trPr>
        <w:tc>
          <w:tcPr>
            <w:tcW w:w="1479" w:type="dxa"/>
            <w:vMerge w:val="restart"/>
            <w:vAlign w:val="center"/>
          </w:tcPr>
          <w:p w:rsidR="00CB4CB0" w:rsidRDefault="00ED251F" w:rsidP="008D23D3">
            <w:pPr>
              <w:ind w:left="181" w:hangingChars="100" w:hanging="181"/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专业课</w:t>
            </w:r>
          </w:p>
          <w:p w:rsidR="00CB4CB0" w:rsidRDefault="00ED251F" w:rsidP="008D23D3">
            <w:pPr>
              <w:ind w:left="181" w:hangingChars="100" w:hanging="181"/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6</w:t>
            </w: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083" w:type="dxa"/>
            <w:vAlign w:val="center"/>
          </w:tcPr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电视节目策划</w:t>
            </w:r>
          </w:p>
        </w:tc>
        <w:tc>
          <w:tcPr>
            <w:tcW w:w="1434" w:type="dxa"/>
            <w:vAlign w:val="center"/>
          </w:tcPr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人文</w:t>
            </w:r>
          </w:p>
        </w:tc>
      </w:tr>
      <w:tr w:rsidR="00CB4CB0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CB4CB0" w:rsidRDefault="00CB4CB0" w:rsidP="008D23D3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新媒体概论</w:t>
            </w:r>
          </w:p>
        </w:tc>
        <w:tc>
          <w:tcPr>
            <w:tcW w:w="1434" w:type="dxa"/>
            <w:vAlign w:val="center"/>
          </w:tcPr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人文</w:t>
            </w:r>
          </w:p>
        </w:tc>
      </w:tr>
      <w:tr w:rsidR="00CB4CB0">
        <w:trPr>
          <w:trHeight w:val="340"/>
          <w:jc w:val="center"/>
        </w:trPr>
        <w:tc>
          <w:tcPr>
            <w:tcW w:w="4996" w:type="dxa"/>
            <w:gridSpan w:val="3"/>
            <w:vAlign w:val="center"/>
          </w:tcPr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总学分</w:t>
            </w:r>
          </w:p>
        </w:tc>
        <w:tc>
          <w:tcPr>
            <w:tcW w:w="3127" w:type="dxa"/>
            <w:gridSpan w:val="3"/>
            <w:vAlign w:val="center"/>
          </w:tcPr>
          <w:p w:rsidR="00CB4CB0" w:rsidRDefault="00ED251F" w:rsidP="008D23D3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5</w:t>
            </w:r>
          </w:p>
        </w:tc>
      </w:tr>
    </w:tbl>
    <w:p w:rsidR="00CB4CB0" w:rsidRDefault="00CB4CB0">
      <w:pPr>
        <w:widowControl/>
        <w:snapToGrid w:val="0"/>
        <w:spacing w:line="360" w:lineRule="auto"/>
        <w:ind w:left="720" w:hanging="720"/>
        <w:rPr>
          <w:rFonts w:ascii="宋体" w:eastAsia="宋体" w:hAnsi="宋体"/>
          <w:szCs w:val="21"/>
        </w:rPr>
      </w:pPr>
    </w:p>
    <w:p w:rsidR="00CB4CB0" w:rsidRDefault="00CB4CB0">
      <w:pPr>
        <w:widowControl/>
        <w:snapToGrid w:val="0"/>
        <w:spacing w:line="360" w:lineRule="auto"/>
        <w:ind w:left="360"/>
        <w:rPr>
          <w:rFonts w:ascii="宋体" w:eastAsia="宋体" w:hAnsi="宋体"/>
          <w:szCs w:val="21"/>
        </w:rPr>
      </w:pPr>
    </w:p>
    <w:sectPr w:rsidR="00CB4C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1F" w:rsidRDefault="00ED251F" w:rsidP="008D23D3">
      <w:r>
        <w:separator/>
      </w:r>
    </w:p>
  </w:endnote>
  <w:endnote w:type="continuationSeparator" w:id="0">
    <w:p w:rsidR="00ED251F" w:rsidRDefault="00ED251F" w:rsidP="008D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1F" w:rsidRDefault="00ED251F" w:rsidP="008D23D3">
      <w:r>
        <w:separator/>
      </w:r>
    </w:p>
  </w:footnote>
  <w:footnote w:type="continuationSeparator" w:id="0">
    <w:p w:rsidR="00ED251F" w:rsidRDefault="00ED251F" w:rsidP="008D2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5B9C"/>
    <w:multiLevelType w:val="multilevel"/>
    <w:tmpl w:val="10FD5B9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2E557A"/>
    <w:multiLevelType w:val="multilevel"/>
    <w:tmpl w:val="412E557A"/>
    <w:lvl w:ilvl="0">
      <w:start w:val="1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55" w:hanging="420"/>
      </w:pPr>
    </w:lvl>
    <w:lvl w:ilvl="2">
      <w:start w:val="1"/>
      <w:numFmt w:val="lowerRoman"/>
      <w:lvlText w:val="%3."/>
      <w:lvlJc w:val="right"/>
      <w:pPr>
        <w:ind w:left="1575" w:hanging="420"/>
      </w:pPr>
    </w:lvl>
    <w:lvl w:ilvl="3">
      <w:start w:val="1"/>
      <w:numFmt w:val="decimal"/>
      <w:lvlText w:val="%4."/>
      <w:lvlJc w:val="left"/>
      <w:pPr>
        <w:ind w:left="1995" w:hanging="420"/>
      </w:pPr>
    </w:lvl>
    <w:lvl w:ilvl="4">
      <w:start w:val="1"/>
      <w:numFmt w:val="lowerLetter"/>
      <w:lvlText w:val="%5)"/>
      <w:lvlJc w:val="left"/>
      <w:pPr>
        <w:ind w:left="2415" w:hanging="420"/>
      </w:pPr>
    </w:lvl>
    <w:lvl w:ilvl="5">
      <w:start w:val="1"/>
      <w:numFmt w:val="lowerRoman"/>
      <w:lvlText w:val="%6."/>
      <w:lvlJc w:val="right"/>
      <w:pPr>
        <w:ind w:left="2835" w:hanging="420"/>
      </w:pPr>
    </w:lvl>
    <w:lvl w:ilvl="6">
      <w:start w:val="1"/>
      <w:numFmt w:val="decimal"/>
      <w:lvlText w:val="%7."/>
      <w:lvlJc w:val="left"/>
      <w:pPr>
        <w:ind w:left="3255" w:hanging="420"/>
      </w:pPr>
    </w:lvl>
    <w:lvl w:ilvl="7">
      <w:start w:val="1"/>
      <w:numFmt w:val="lowerLetter"/>
      <w:lvlText w:val="%8)"/>
      <w:lvlJc w:val="left"/>
      <w:pPr>
        <w:ind w:left="3675" w:hanging="420"/>
      </w:pPr>
    </w:lvl>
    <w:lvl w:ilvl="8">
      <w:start w:val="1"/>
      <w:numFmt w:val="lowerRoman"/>
      <w:lvlText w:val="%9."/>
      <w:lvlJc w:val="right"/>
      <w:pPr>
        <w:ind w:left="4095" w:hanging="420"/>
      </w:pPr>
    </w:lvl>
  </w:abstractNum>
  <w:abstractNum w:abstractNumId="2">
    <w:nsid w:val="52BF2B04"/>
    <w:multiLevelType w:val="multilevel"/>
    <w:tmpl w:val="52BF2B0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DC83F0"/>
    <w:multiLevelType w:val="singleLevel"/>
    <w:tmpl w:val="59DC83F0"/>
    <w:lvl w:ilvl="0">
      <w:start w:val="3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EE"/>
    <w:rsid w:val="00032424"/>
    <w:rsid w:val="00060B5A"/>
    <w:rsid w:val="000675C2"/>
    <w:rsid w:val="002B0728"/>
    <w:rsid w:val="00364EA2"/>
    <w:rsid w:val="003A18EC"/>
    <w:rsid w:val="00425FEE"/>
    <w:rsid w:val="00506B5A"/>
    <w:rsid w:val="00550716"/>
    <w:rsid w:val="005D4537"/>
    <w:rsid w:val="006A3230"/>
    <w:rsid w:val="006C0BD0"/>
    <w:rsid w:val="00700AD7"/>
    <w:rsid w:val="007051F0"/>
    <w:rsid w:val="0071363C"/>
    <w:rsid w:val="00727EFD"/>
    <w:rsid w:val="007450CE"/>
    <w:rsid w:val="007A7643"/>
    <w:rsid w:val="007C3461"/>
    <w:rsid w:val="00810D20"/>
    <w:rsid w:val="008C1D9C"/>
    <w:rsid w:val="008D23D3"/>
    <w:rsid w:val="00984BE0"/>
    <w:rsid w:val="009C0CFF"/>
    <w:rsid w:val="00B633A4"/>
    <w:rsid w:val="00B637D6"/>
    <w:rsid w:val="00B824F8"/>
    <w:rsid w:val="00B968C7"/>
    <w:rsid w:val="00C00E93"/>
    <w:rsid w:val="00CB4CB0"/>
    <w:rsid w:val="00CD489C"/>
    <w:rsid w:val="00D33B09"/>
    <w:rsid w:val="00DB2580"/>
    <w:rsid w:val="00DD0BD1"/>
    <w:rsid w:val="00DE4A52"/>
    <w:rsid w:val="00E61D46"/>
    <w:rsid w:val="00E84953"/>
    <w:rsid w:val="00ED251F"/>
    <w:rsid w:val="24517175"/>
    <w:rsid w:val="340D4F00"/>
    <w:rsid w:val="5489360C"/>
    <w:rsid w:val="556D1BAF"/>
    <w:rsid w:val="79770C68"/>
    <w:rsid w:val="7CEC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  <w:rPr>
      <w:rFonts w:ascii="Times New Roman" w:hAnsi="Times New Roman" w:cs="Times New Roman"/>
      <w:szCs w:val="24"/>
    </w:rPr>
  </w:style>
  <w:style w:type="paragraph" w:styleId="a4">
    <w:name w:val="Date"/>
    <w:basedOn w:val="a"/>
    <w:next w:val="a"/>
    <w:uiPriority w:val="99"/>
    <w:unhideWhenUsed/>
    <w:qFormat/>
    <w:rPr>
      <w:rFonts w:ascii="Times New Roman" w:hAnsi="Times New Roman" w:cs="Times New Roman"/>
      <w:spacing w:val="12"/>
      <w:kern w:val="0"/>
      <w:szCs w:val="20"/>
    </w:rPr>
  </w:style>
  <w:style w:type="paragraph" w:styleId="a5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a8">
    <w:name w:val="样式 (中文) 黑体 五号"/>
    <w:basedOn w:val="a0"/>
    <w:rPr>
      <w:rFonts w:eastAsia="宋体"/>
      <w:sz w:val="21"/>
    </w:rPr>
  </w:style>
  <w:style w:type="paragraph" w:styleId="a9">
    <w:name w:val="List Paragraph"/>
    <w:basedOn w:val="a"/>
    <w:uiPriority w:val="99"/>
    <w:unhideWhenUsed/>
    <w:rsid w:val="008D23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  <w:rPr>
      <w:rFonts w:ascii="Times New Roman" w:hAnsi="Times New Roman" w:cs="Times New Roman"/>
      <w:szCs w:val="24"/>
    </w:rPr>
  </w:style>
  <w:style w:type="paragraph" w:styleId="a4">
    <w:name w:val="Date"/>
    <w:basedOn w:val="a"/>
    <w:next w:val="a"/>
    <w:uiPriority w:val="99"/>
    <w:unhideWhenUsed/>
    <w:qFormat/>
    <w:rPr>
      <w:rFonts w:ascii="Times New Roman" w:hAnsi="Times New Roman" w:cs="Times New Roman"/>
      <w:spacing w:val="12"/>
      <w:kern w:val="0"/>
      <w:szCs w:val="20"/>
    </w:rPr>
  </w:style>
  <w:style w:type="paragraph" w:styleId="a5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a8">
    <w:name w:val="样式 (中文) 黑体 五号"/>
    <w:basedOn w:val="a0"/>
    <w:rPr>
      <w:rFonts w:eastAsia="宋体"/>
      <w:sz w:val="21"/>
    </w:rPr>
  </w:style>
  <w:style w:type="paragraph" w:styleId="a9">
    <w:name w:val="List Paragraph"/>
    <w:basedOn w:val="a"/>
    <w:uiPriority w:val="99"/>
    <w:unhideWhenUsed/>
    <w:rsid w:val="008D23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luojie</dc:creator>
  <cp:lastModifiedBy>feifei</cp:lastModifiedBy>
  <cp:revision>2</cp:revision>
  <cp:lastPrinted>2017-09-22T06:46:00Z</cp:lastPrinted>
  <dcterms:created xsi:type="dcterms:W3CDTF">2017-10-29T14:32:00Z</dcterms:created>
  <dcterms:modified xsi:type="dcterms:W3CDTF">2017-10-29T14:32:00Z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