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A5" w:rsidRDefault="00A02444">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生物工程专业辅修培养方案</w:t>
      </w:r>
      <w:r>
        <w:rPr>
          <w:rFonts w:hint="eastAsia"/>
          <w:szCs w:val="21"/>
        </w:rPr>
        <w:t> </w:t>
      </w:r>
    </w:p>
    <w:p w:rsidR="00796DA5" w:rsidRDefault="00A02444">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F522D5" w:rsidRDefault="00A02444" w:rsidP="00C734D2">
      <w:pPr>
        <w:widowControl/>
        <w:snapToGrid w:val="0"/>
        <w:spacing w:beforeLines="50" w:before="156" w:afterLines="50" w:after="156" w:line="360" w:lineRule="auto"/>
        <w:ind w:firstLineChars="200" w:firstLine="420"/>
        <w:jc w:val="left"/>
        <w:rPr>
          <w:rFonts w:hAnsi="宋体" w:hint="eastAsia"/>
          <w:color w:val="000000"/>
        </w:rPr>
      </w:pPr>
      <w:r>
        <w:rPr>
          <w:rFonts w:hAnsi="宋体" w:hint="eastAsia"/>
          <w:color w:val="000000"/>
        </w:rPr>
        <w:t>根据学生兴趣和</w:t>
      </w:r>
      <w:r>
        <w:rPr>
          <w:rFonts w:hAnsi="宋体" w:hint="eastAsia"/>
        </w:rPr>
        <w:t>人才市场的需求，</w:t>
      </w:r>
      <w:r>
        <w:rPr>
          <w:rFonts w:hAnsi="宋体" w:hint="eastAsia"/>
          <w:color w:val="000000"/>
        </w:rPr>
        <w:t>在建立生命科学基础知识之上，构建以生物信息学、生物技术和生物工程为纽带的上、中、下游的研究和开发为主要目标的培养体系，最终使得非本专业学生获得生物工程专业相关能力以及适应相关社会工作的基础技能。</w:t>
      </w:r>
    </w:p>
    <w:p w:rsidR="00796DA5" w:rsidRDefault="00A02444" w:rsidP="00F522D5">
      <w:pPr>
        <w:widowControl/>
        <w:snapToGrid w:val="0"/>
        <w:spacing w:beforeLines="50" w:before="156" w:afterLines="50" w:after="156" w:line="360" w:lineRule="auto"/>
        <w:jc w:val="left"/>
        <w:rPr>
          <w:rFonts w:ascii="黑体" w:eastAsia="黑体" w:hAnsi="黑体"/>
          <w:sz w:val="28"/>
          <w:szCs w:val="28"/>
        </w:rPr>
      </w:pPr>
      <w:r>
        <w:rPr>
          <w:rFonts w:ascii="黑体" w:eastAsia="黑体" w:hAnsi="黑体" w:hint="eastAsia"/>
          <w:sz w:val="28"/>
          <w:szCs w:val="28"/>
        </w:rPr>
        <w:t>二、培养要求</w:t>
      </w:r>
    </w:p>
    <w:p w:rsidR="00796DA5" w:rsidRDefault="00A02444">
      <w:pPr>
        <w:pStyle w:val="3"/>
        <w:adjustRightInd w:val="0"/>
        <w:snapToGrid w:val="0"/>
        <w:spacing w:after="0" w:line="360" w:lineRule="auto"/>
        <w:ind w:leftChars="0" w:left="0" w:firstLineChars="200" w:firstLine="420"/>
        <w:textAlignment w:val="baseline"/>
        <w:rPr>
          <w:color w:val="000000"/>
          <w:sz w:val="21"/>
        </w:rPr>
      </w:pPr>
      <w:r>
        <w:rPr>
          <w:rFonts w:hint="eastAsia"/>
          <w:color w:val="000000"/>
          <w:sz w:val="21"/>
        </w:rPr>
        <w:t>本专业辅修方向毕业生应获得以下几个方面的知识、能力和素质：</w:t>
      </w:r>
    </w:p>
    <w:p w:rsidR="00796DA5" w:rsidRDefault="00A02444">
      <w:pPr>
        <w:adjustRightInd w:val="0"/>
        <w:snapToGrid w:val="0"/>
        <w:spacing w:line="360" w:lineRule="auto"/>
        <w:ind w:firstLineChars="200" w:firstLine="420"/>
        <w:textAlignment w:val="baseline"/>
        <w:rPr>
          <w:color w:val="000000"/>
        </w:rPr>
      </w:pPr>
      <w:r>
        <w:rPr>
          <w:color w:val="000000"/>
        </w:rPr>
        <w:t>1</w:t>
      </w:r>
      <w:r>
        <w:rPr>
          <w:rFonts w:hint="eastAsia"/>
          <w:color w:val="000000"/>
        </w:rPr>
        <w:t>、要求学生具有较系统和扎实的生物科学基础知识与实验、实践动手能力，有较强的科学思维与创新能力，具有一定的专业实验设计、操作以及实验结果的综合分析能力。</w:t>
      </w:r>
    </w:p>
    <w:p w:rsidR="00796DA5" w:rsidRDefault="00A02444">
      <w:pPr>
        <w:adjustRightInd w:val="0"/>
        <w:snapToGrid w:val="0"/>
        <w:spacing w:line="360" w:lineRule="auto"/>
        <w:ind w:firstLineChars="200" w:firstLine="420"/>
        <w:textAlignment w:val="baseline"/>
        <w:rPr>
          <w:color w:val="000000"/>
        </w:rPr>
      </w:pPr>
      <w:r>
        <w:rPr>
          <w:color w:val="000000"/>
        </w:rPr>
        <w:t>2</w:t>
      </w:r>
      <w:r>
        <w:rPr>
          <w:rFonts w:hint="eastAsia"/>
          <w:color w:val="000000"/>
        </w:rPr>
        <w:t>、要求学生了解、掌握生物信息基础理论与计算机操作运用能力，具有生物数据分析以及计算机辅助设计等能力。</w:t>
      </w:r>
    </w:p>
    <w:p w:rsidR="00796DA5" w:rsidRDefault="00A02444">
      <w:pPr>
        <w:pStyle w:val="3"/>
        <w:adjustRightInd w:val="0"/>
        <w:snapToGrid w:val="0"/>
        <w:spacing w:after="0" w:line="360" w:lineRule="auto"/>
        <w:ind w:leftChars="0" w:left="0" w:firstLineChars="200" w:firstLine="420"/>
        <w:textAlignment w:val="baseline"/>
        <w:rPr>
          <w:color w:val="000000"/>
          <w:sz w:val="21"/>
          <w:szCs w:val="21"/>
        </w:rPr>
      </w:pPr>
      <w:r>
        <w:rPr>
          <w:color w:val="000000"/>
          <w:sz w:val="21"/>
        </w:rPr>
        <w:t>3</w:t>
      </w:r>
      <w:r>
        <w:rPr>
          <w:rFonts w:hint="eastAsia"/>
          <w:color w:val="000000"/>
          <w:sz w:val="21"/>
        </w:rPr>
        <w:t>、要求学生通过生物学、生物工程、生物制药等相关领域基础知识和基本理论学习与实践（验）训练，获得在生物制品、生物技术制药等相关领域较系统的知识与技能。</w:t>
      </w:r>
    </w:p>
    <w:p w:rsidR="00796DA5" w:rsidRDefault="00A02444">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C734D2" w:rsidRDefault="00C734D2" w:rsidP="00C734D2">
      <w:pPr>
        <w:widowControl/>
        <w:snapToGrid w:val="0"/>
        <w:spacing w:beforeLines="50" w:before="156" w:afterLines="50" w:after="156" w:line="360" w:lineRule="auto"/>
        <w:ind w:firstLineChars="200" w:firstLine="420"/>
        <w:jc w:val="left"/>
        <w:rPr>
          <w:rFonts w:ascii="宋体" w:eastAsia="宋体" w:hAnsi="宋体" w:cs="微软雅黑" w:hint="eastAsia"/>
          <w:szCs w:val="21"/>
        </w:rPr>
      </w:pPr>
      <w:r w:rsidRPr="00060B5A">
        <w:rPr>
          <w:rFonts w:ascii="宋体" w:eastAsia="宋体" w:hAnsi="宋体" w:cs="微软雅黑" w:hint="eastAsia"/>
          <w:szCs w:val="21"/>
        </w:rPr>
        <w:t>选本专业为</w:t>
      </w:r>
      <w:r>
        <w:rPr>
          <w:rFonts w:ascii="宋体" w:eastAsia="宋体" w:hAnsi="宋体" w:cs="微软雅黑" w:hint="eastAsia"/>
          <w:szCs w:val="21"/>
        </w:rPr>
        <w:t>辅</w:t>
      </w:r>
      <w:proofErr w:type="gramStart"/>
      <w:r>
        <w:rPr>
          <w:rFonts w:ascii="宋体" w:eastAsia="宋体" w:hAnsi="宋体" w:cs="微软雅黑" w:hint="eastAsia"/>
          <w:szCs w:val="21"/>
        </w:rPr>
        <w:t>修专业</w:t>
      </w:r>
      <w:proofErr w:type="gramEnd"/>
      <w:r w:rsidRPr="00060B5A">
        <w:rPr>
          <w:rFonts w:ascii="宋体" w:eastAsia="宋体" w:hAnsi="宋体" w:cs="微软雅黑" w:hint="eastAsia"/>
          <w:szCs w:val="21"/>
        </w:rPr>
        <w:t>的学生</w:t>
      </w:r>
      <w:r>
        <w:rPr>
          <w:rFonts w:ascii="宋体" w:eastAsia="宋体" w:hAnsi="宋体" w:cs="微软雅黑" w:hint="eastAsia"/>
          <w:szCs w:val="21"/>
        </w:rPr>
        <w:t>应</w:t>
      </w:r>
      <w:r w:rsidRPr="00060B5A">
        <w:rPr>
          <w:rFonts w:ascii="宋体" w:eastAsia="宋体" w:hAnsi="宋体" w:cs="微软雅黑" w:hint="eastAsia"/>
          <w:szCs w:val="21"/>
        </w:rPr>
        <w:t>修学本专业的</w:t>
      </w:r>
      <w:r>
        <w:rPr>
          <w:rFonts w:ascii="宋体" w:eastAsia="宋体" w:hAnsi="宋体" w:cs="微软雅黑" w:hint="eastAsia"/>
          <w:szCs w:val="21"/>
        </w:rPr>
        <w:t>30</w:t>
      </w:r>
      <w:r w:rsidRPr="00060B5A">
        <w:rPr>
          <w:rFonts w:ascii="宋体" w:eastAsia="宋体" w:hAnsi="宋体" w:cs="微软雅黑" w:hint="eastAsia"/>
          <w:szCs w:val="21"/>
        </w:rPr>
        <w:t>学分核心必修课</w:t>
      </w:r>
      <w:r>
        <w:rPr>
          <w:rFonts w:ascii="宋体" w:eastAsia="宋体" w:hAnsi="宋体" w:cs="微软雅黑" w:hint="eastAsia"/>
          <w:szCs w:val="21"/>
        </w:rPr>
        <w:t>，并</w:t>
      </w:r>
      <w:r w:rsidRPr="00060B5A">
        <w:rPr>
          <w:rFonts w:ascii="宋体" w:eastAsia="宋体" w:hAnsi="宋体" w:cs="微软雅黑" w:hint="eastAsia"/>
          <w:szCs w:val="21"/>
        </w:rPr>
        <w:t>符合《西南交通大学本科生辅修与双学位管理办法》规定者，方可</w:t>
      </w:r>
      <w:r>
        <w:rPr>
          <w:rFonts w:ascii="宋体" w:eastAsia="宋体" w:hAnsi="宋体" w:cs="微软雅黑" w:hint="eastAsia"/>
          <w:szCs w:val="21"/>
        </w:rPr>
        <w:t>颁发</w:t>
      </w:r>
      <w:r w:rsidRPr="00060B5A">
        <w:rPr>
          <w:rFonts w:ascii="宋体" w:eastAsia="宋体" w:hAnsi="宋体" w:cs="微软雅黑" w:hint="eastAsia"/>
          <w:szCs w:val="21"/>
        </w:rPr>
        <w:t>本专业</w:t>
      </w:r>
      <w:r>
        <w:rPr>
          <w:rFonts w:ascii="宋体" w:eastAsia="宋体" w:hAnsi="宋体" w:cs="微软雅黑" w:hint="eastAsia"/>
          <w:szCs w:val="21"/>
        </w:rPr>
        <w:t>辅修</w:t>
      </w:r>
      <w:r w:rsidRPr="00060B5A">
        <w:rPr>
          <w:rFonts w:ascii="宋体" w:eastAsia="宋体" w:hAnsi="宋体" w:cs="微软雅黑" w:hint="eastAsia"/>
          <w:szCs w:val="21"/>
        </w:rPr>
        <w:t>证书。</w:t>
      </w:r>
    </w:p>
    <w:p w:rsidR="00796DA5" w:rsidRDefault="00A02444" w:rsidP="00C734D2">
      <w:pPr>
        <w:widowControl/>
        <w:snapToGrid w:val="0"/>
        <w:spacing w:beforeLines="50" w:before="156" w:afterLines="50" w:after="156" w:line="360" w:lineRule="auto"/>
        <w:jc w:val="left"/>
        <w:rPr>
          <w:rFonts w:ascii="黑体" w:eastAsia="黑体" w:hAnsi="黑体"/>
          <w:sz w:val="28"/>
          <w:szCs w:val="28"/>
        </w:rPr>
      </w:pPr>
      <w:r>
        <w:rPr>
          <w:rFonts w:ascii="黑体" w:eastAsia="黑体" w:hAnsi="黑体" w:hint="eastAsia"/>
          <w:sz w:val="28"/>
          <w:szCs w:val="28"/>
        </w:rPr>
        <w:t>四、课程设置</w:t>
      </w:r>
    </w:p>
    <w:tbl>
      <w:tblPr>
        <w:tblStyle w:val="1"/>
        <w:tblW w:w="8522" w:type="dxa"/>
        <w:jc w:val="center"/>
        <w:tblLayout w:type="fixed"/>
        <w:tblLook w:val="04A0" w:firstRow="1" w:lastRow="0" w:firstColumn="1" w:lastColumn="0" w:noHBand="0" w:noVBand="1"/>
      </w:tblPr>
      <w:tblGrid>
        <w:gridCol w:w="1479"/>
        <w:gridCol w:w="2797"/>
        <w:gridCol w:w="1119"/>
        <w:gridCol w:w="895"/>
        <w:gridCol w:w="1116"/>
        <w:gridCol w:w="1116"/>
      </w:tblGrid>
      <w:tr w:rsidR="00796DA5" w:rsidTr="00C734D2">
        <w:trPr>
          <w:trHeight w:val="340"/>
          <w:jc w:val="center"/>
        </w:trPr>
        <w:tc>
          <w:tcPr>
            <w:tcW w:w="1479" w:type="dxa"/>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课程类型</w:t>
            </w:r>
          </w:p>
        </w:tc>
        <w:tc>
          <w:tcPr>
            <w:tcW w:w="2797" w:type="dxa"/>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课程名称</w:t>
            </w:r>
          </w:p>
        </w:tc>
        <w:tc>
          <w:tcPr>
            <w:tcW w:w="1119" w:type="dxa"/>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课程性质</w:t>
            </w:r>
          </w:p>
        </w:tc>
        <w:tc>
          <w:tcPr>
            <w:tcW w:w="895" w:type="dxa"/>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学分</w:t>
            </w:r>
          </w:p>
        </w:tc>
        <w:tc>
          <w:tcPr>
            <w:tcW w:w="1116" w:type="dxa"/>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开课学期</w:t>
            </w:r>
          </w:p>
        </w:tc>
        <w:tc>
          <w:tcPr>
            <w:tcW w:w="1116" w:type="dxa"/>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开课学院</w:t>
            </w:r>
          </w:p>
        </w:tc>
      </w:tr>
      <w:tr w:rsidR="00796DA5" w:rsidTr="00C734D2">
        <w:trPr>
          <w:trHeight w:val="340"/>
          <w:jc w:val="center"/>
        </w:trPr>
        <w:tc>
          <w:tcPr>
            <w:tcW w:w="1479" w:type="dxa"/>
            <w:vMerge w:val="restart"/>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专业基础课</w:t>
            </w:r>
          </w:p>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必修</w:t>
            </w:r>
            <w:r>
              <w:rPr>
                <w:rFonts w:ascii="Times New Roman" w:hAnsi="Times New Roman" w:cstheme="minorEastAsia" w:hint="eastAsia"/>
                <w:b/>
                <w:kern w:val="0"/>
                <w:sz w:val="18"/>
                <w:szCs w:val="18"/>
              </w:rPr>
              <w:t>22</w:t>
            </w:r>
            <w:r>
              <w:rPr>
                <w:rFonts w:ascii="Times New Roman" w:hAnsi="Times New Roman" w:cstheme="minorEastAsia" w:hint="eastAsia"/>
                <w:b/>
                <w:kern w:val="0"/>
                <w:sz w:val="18"/>
                <w:szCs w:val="18"/>
              </w:rPr>
              <w:t>学分</w:t>
            </w: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化工原理</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Principle of Chemical Engineering</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3</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春季学期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普通生物学</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General Biology</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4</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秋季</w:t>
            </w:r>
            <w:bookmarkStart w:id="0" w:name="_GoBack"/>
            <w:bookmarkEnd w:id="0"/>
            <w:r>
              <w:rPr>
                <w:rFonts w:ascii="Times New Roman" w:hAnsi="Times New Roman" w:cstheme="minorEastAsia" w:hint="eastAsia"/>
                <w:kern w:val="0"/>
                <w:sz w:val="18"/>
                <w:szCs w:val="18"/>
              </w:rPr>
              <w:t>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生物化学</w:t>
            </w:r>
            <w:r>
              <w:rPr>
                <w:rFonts w:ascii="Times New Roman" w:hAnsi="Times New Roman" w:cstheme="minorEastAsia" w:hint="eastAsia"/>
                <w:kern w:val="0"/>
                <w:sz w:val="18"/>
                <w:szCs w:val="18"/>
              </w:rPr>
              <w:t>A</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Biochemistry A</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4</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秋季学期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微生物学</w:t>
            </w:r>
            <w:r>
              <w:rPr>
                <w:rFonts w:ascii="Times New Roman" w:hAnsi="Times New Roman" w:cstheme="minorEastAsia" w:hint="eastAsia"/>
                <w:kern w:val="0"/>
                <w:sz w:val="18"/>
                <w:szCs w:val="18"/>
              </w:rPr>
              <w:t>A</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Microbiology A</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3</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春季学期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基因工程</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Genetic Engineering</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2</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秋季学期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有机化学</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Organic Chemistry</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4</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春季学期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普通生物学实验</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Experiments of General Biology</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2</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秋季学期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restart"/>
            <w:vAlign w:val="center"/>
          </w:tcPr>
          <w:p w:rsidR="00796DA5" w:rsidRDefault="00A02444" w:rsidP="00C734D2">
            <w:pPr>
              <w:ind w:left="181" w:hangingChars="100" w:hanging="181"/>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lastRenderedPageBreak/>
              <w:t>专业课</w:t>
            </w:r>
          </w:p>
          <w:p w:rsidR="00796DA5" w:rsidRDefault="00A02444" w:rsidP="00C734D2">
            <w:pPr>
              <w:ind w:left="181" w:hangingChars="100" w:hanging="181"/>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必修</w:t>
            </w:r>
            <w:r>
              <w:rPr>
                <w:rFonts w:ascii="Times New Roman" w:hAnsi="Times New Roman" w:cstheme="minorEastAsia" w:hint="eastAsia"/>
                <w:b/>
                <w:kern w:val="0"/>
                <w:sz w:val="18"/>
                <w:szCs w:val="18"/>
              </w:rPr>
              <w:t>8</w:t>
            </w:r>
            <w:r>
              <w:rPr>
                <w:rFonts w:ascii="Times New Roman" w:hAnsi="Times New Roman" w:cstheme="minorEastAsia" w:hint="eastAsia"/>
                <w:b/>
                <w:kern w:val="0"/>
                <w:sz w:val="18"/>
                <w:szCs w:val="18"/>
              </w:rPr>
              <w:t>学分</w:t>
            </w: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发酵工程</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Fermentation Engineering</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3</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春季学期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生化分离工程</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Biochemical Isolation Engineering</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2</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春季学期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1479" w:type="dxa"/>
            <w:vMerge/>
            <w:vAlign w:val="center"/>
          </w:tcPr>
          <w:p w:rsidR="00796DA5" w:rsidRDefault="00796DA5" w:rsidP="00C734D2">
            <w:pPr>
              <w:jc w:val="center"/>
              <w:rPr>
                <w:rFonts w:ascii="Times New Roman" w:hAnsi="Times New Roman" w:cstheme="minorEastAsia"/>
                <w:b/>
                <w:kern w:val="0"/>
                <w:sz w:val="18"/>
                <w:szCs w:val="18"/>
              </w:rPr>
            </w:pPr>
          </w:p>
        </w:tc>
        <w:tc>
          <w:tcPr>
            <w:tcW w:w="2797"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生物信息学</w:t>
            </w:r>
          </w:p>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Bioinformatics</w:t>
            </w:r>
          </w:p>
        </w:tc>
        <w:tc>
          <w:tcPr>
            <w:tcW w:w="1119"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必修</w:t>
            </w:r>
          </w:p>
        </w:tc>
        <w:tc>
          <w:tcPr>
            <w:tcW w:w="895"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3</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秋季学期</w:t>
            </w:r>
          </w:p>
        </w:tc>
        <w:tc>
          <w:tcPr>
            <w:tcW w:w="1116" w:type="dxa"/>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生命学院</w:t>
            </w:r>
          </w:p>
        </w:tc>
      </w:tr>
      <w:tr w:rsidR="00796DA5" w:rsidTr="00C734D2">
        <w:trPr>
          <w:trHeight w:val="340"/>
          <w:jc w:val="center"/>
        </w:trPr>
        <w:tc>
          <w:tcPr>
            <w:tcW w:w="5395" w:type="dxa"/>
            <w:gridSpan w:val="3"/>
            <w:vAlign w:val="center"/>
          </w:tcPr>
          <w:p w:rsidR="00796DA5" w:rsidRDefault="00A02444" w:rsidP="00C734D2">
            <w:pPr>
              <w:jc w:val="center"/>
              <w:rPr>
                <w:rFonts w:ascii="Times New Roman" w:hAnsi="Times New Roman" w:cstheme="minorEastAsia"/>
                <w:b/>
                <w:kern w:val="0"/>
                <w:sz w:val="18"/>
                <w:szCs w:val="18"/>
              </w:rPr>
            </w:pPr>
            <w:r>
              <w:rPr>
                <w:rFonts w:ascii="Times New Roman" w:hAnsi="Times New Roman" w:cstheme="minorEastAsia" w:hint="eastAsia"/>
                <w:b/>
                <w:kern w:val="0"/>
                <w:sz w:val="18"/>
                <w:szCs w:val="18"/>
              </w:rPr>
              <w:t>总学分</w:t>
            </w:r>
          </w:p>
        </w:tc>
        <w:tc>
          <w:tcPr>
            <w:tcW w:w="3127" w:type="dxa"/>
            <w:gridSpan w:val="3"/>
            <w:vAlign w:val="center"/>
          </w:tcPr>
          <w:p w:rsidR="00796DA5" w:rsidRDefault="00A02444" w:rsidP="00C734D2">
            <w:pPr>
              <w:jc w:val="center"/>
              <w:rPr>
                <w:rFonts w:ascii="Times New Roman" w:hAnsi="Times New Roman" w:cstheme="minorEastAsia"/>
                <w:kern w:val="0"/>
                <w:sz w:val="18"/>
                <w:szCs w:val="18"/>
              </w:rPr>
            </w:pPr>
            <w:r>
              <w:rPr>
                <w:rFonts w:ascii="Times New Roman" w:hAnsi="Times New Roman" w:cstheme="minorEastAsia" w:hint="eastAsia"/>
                <w:kern w:val="0"/>
                <w:sz w:val="18"/>
                <w:szCs w:val="18"/>
              </w:rPr>
              <w:t>30</w:t>
            </w:r>
          </w:p>
        </w:tc>
      </w:tr>
    </w:tbl>
    <w:p w:rsidR="00796DA5" w:rsidRDefault="00796DA5">
      <w:pPr>
        <w:widowControl/>
        <w:snapToGrid w:val="0"/>
        <w:spacing w:line="360" w:lineRule="auto"/>
        <w:ind w:left="720" w:hanging="720"/>
        <w:rPr>
          <w:rFonts w:ascii="宋体" w:eastAsia="宋体" w:hAnsi="宋体"/>
          <w:szCs w:val="21"/>
        </w:rPr>
      </w:pPr>
    </w:p>
    <w:p w:rsidR="00796DA5" w:rsidRDefault="00796DA5">
      <w:pPr>
        <w:widowControl/>
        <w:snapToGrid w:val="0"/>
        <w:spacing w:line="360" w:lineRule="auto"/>
        <w:ind w:left="360"/>
        <w:rPr>
          <w:rFonts w:ascii="宋体" w:eastAsia="宋体" w:hAnsi="宋体"/>
          <w:szCs w:val="21"/>
        </w:rPr>
      </w:pPr>
    </w:p>
    <w:sectPr w:rsidR="00796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44" w:rsidRDefault="00A02444" w:rsidP="00C734D2">
      <w:r>
        <w:separator/>
      </w:r>
    </w:p>
  </w:endnote>
  <w:endnote w:type="continuationSeparator" w:id="0">
    <w:p w:rsidR="00A02444" w:rsidRDefault="00A02444" w:rsidP="00C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44" w:rsidRDefault="00A02444" w:rsidP="00C734D2">
      <w:r>
        <w:separator/>
      </w:r>
    </w:p>
  </w:footnote>
  <w:footnote w:type="continuationSeparator" w:id="0">
    <w:p w:rsidR="00A02444" w:rsidRDefault="00A02444" w:rsidP="00C7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136155"/>
    <w:rsid w:val="001B2B6C"/>
    <w:rsid w:val="00210E5D"/>
    <w:rsid w:val="002B0728"/>
    <w:rsid w:val="003346D5"/>
    <w:rsid w:val="00364EA2"/>
    <w:rsid w:val="00425FEE"/>
    <w:rsid w:val="004B1D3B"/>
    <w:rsid w:val="0052133F"/>
    <w:rsid w:val="005D4537"/>
    <w:rsid w:val="006C0BD0"/>
    <w:rsid w:val="0071363C"/>
    <w:rsid w:val="00727EFD"/>
    <w:rsid w:val="00796DA5"/>
    <w:rsid w:val="007A7643"/>
    <w:rsid w:val="007C3461"/>
    <w:rsid w:val="008B14DC"/>
    <w:rsid w:val="00984BE0"/>
    <w:rsid w:val="009C0CFF"/>
    <w:rsid w:val="00A02444"/>
    <w:rsid w:val="00A30B7C"/>
    <w:rsid w:val="00B633A4"/>
    <w:rsid w:val="00B637D6"/>
    <w:rsid w:val="00B824F8"/>
    <w:rsid w:val="00C00E93"/>
    <w:rsid w:val="00C734D2"/>
    <w:rsid w:val="00E02384"/>
    <w:rsid w:val="00E84953"/>
    <w:rsid w:val="00F0285D"/>
    <w:rsid w:val="00F522D5"/>
    <w:rsid w:val="00F55327"/>
    <w:rsid w:val="00FD538D"/>
    <w:rsid w:val="00FD69CA"/>
    <w:rsid w:val="0EC53A02"/>
    <w:rsid w:val="42CA50A3"/>
    <w:rsid w:val="59F9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pPr>
      <w:spacing w:after="120"/>
      <w:ind w:leftChars="200" w:left="420"/>
    </w:pPr>
    <w:rPr>
      <w:rFonts w:ascii="Calibri" w:eastAsia="宋体" w:hAnsi="Calibri" w:cs="Times New Roman"/>
      <w:sz w:val="16"/>
      <w:szCs w:val="16"/>
    </w:rPr>
  </w:style>
  <w:style w:type="table" w:styleId="a5">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3Char">
    <w:name w:val="正文文本缩进 3 Char"/>
    <w:basedOn w:val="a0"/>
    <w:link w:val="3"/>
    <w:uiPriority w:val="99"/>
    <w:qFormat/>
    <w:rPr>
      <w:rFonts w:ascii="Calibri" w:eastAsia="宋体"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pPr>
      <w:spacing w:after="120"/>
      <w:ind w:leftChars="200" w:left="420"/>
    </w:pPr>
    <w:rPr>
      <w:rFonts w:ascii="Calibri" w:eastAsia="宋体" w:hAnsi="Calibri" w:cs="Times New Roman"/>
      <w:sz w:val="16"/>
      <w:szCs w:val="16"/>
    </w:rPr>
  </w:style>
  <w:style w:type="table" w:styleId="a5">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3Char">
    <w:name w:val="正文文本缩进 3 Char"/>
    <w:basedOn w:val="a0"/>
    <w:link w:val="3"/>
    <w:uiPriority w:val="99"/>
    <w:qFormat/>
    <w:rPr>
      <w:rFonts w:ascii="Calibri" w:eastAsia="宋体"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3</cp:revision>
  <cp:lastPrinted>2017-09-22T06:46:00Z</cp:lastPrinted>
  <dcterms:created xsi:type="dcterms:W3CDTF">2017-10-29T11:54:00Z</dcterms:created>
  <dcterms:modified xsi:type="dcterms:W3CDTF">2017-10-29T11:57:00Z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