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47" w:rsidRDefault="008A2164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电子信息科学与技术</w:t>
      </w:r>
      <w:r>
        <w:rPr>
          <w:rFonts w:ascii="黑体" w:eastAsia="黑体" w:hAnsi="黑体" w:hint="eastAsia"/>
          <w:b/>
          <w:bCs/>
          <w:sz w:val="32"/>
          <w:szCs w:val="32"/>
        </w:rPr>
        <w:t>专业</w:t>
      </w:r>
      <w:r>
        <w:rPr>
          <w:rFonts w:ascii="黑体" w:eastAsia="黑体" w:hAnsi="黑体" w:hint="eastAsia"/>
          <w:b/>
          <w:bCs/>
          <w:sz w:val="32"/>
          <w:szCs w:val="32"/>
        </w:rPr>
        <w:t>(</w:t>
      </w:r>
      <w:r>
        <w:rPr>
          <w:rFonts w:ascii="黑体" w:eastAsia="黑体" w:hAnsi="黑体" w:hint="eastAsia"/>
          <w:b/>
          <w:bCs/>
          <w:sz w:val="32"/>
          <w:szCs w:val="32"/>
        </w:rPr>
        <w:t>光电方向</w:t>
      </w:r>
      <w:r>
        <w:rPr>
          <w:rFonts w:ascii="黑体" w:eastAsia="黑体" w:hAnsi="黑体" w:hint="eastAsia"/>
          <w:b/>
          <w:bCs/>
          <w:sz w:val="32"/>
          <w:szCs w:val="32"/>
        </w:rPr>
        <w:t>)</w:t>
      </w:r>
      <w:r>
        <w:rPr>
          <w:rFonts w:ascii="黑体" w:eastAsia="黑体" w:hAnsi="黑体" w:hint="eastAsia"/>
          <w:b/>
          <w:bCs/>
          <w:sz w:val="32"/>
          <w:szCs w:val="32"/>
        </w:rPr>
        <w:t>辅修培养方案</w:t>
      </w:r>
      <w:r>
        <w:rPr>
          <w:rFonts w:hint="eastAsia"/>
          <w:b/>
          <w:bCs/>
          <w:szCs w:val="21"/>
        </w:rPr>
        <w:t> </w:t>
      </w:r>
    </w:p>
    <w:p w:rsidR="00A85847" w:rsidRDefault="008A2164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A85847" w:rsidRDefault="008A2164">
      <w:pPr>
        <w:spacing w:line="30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培养具备电子信息科学与技术领域内宽厚的数理基础、系统掌握光电子技术及其应用领域的理论基础、实验技能和专业知识，初步受到严格的科学研究训练，有较强的工程应用能力和专业英语应用能力，有较强的创新意识，较高的综合素质，能在该领域内从事光电子技术与光电信息技术的应用、教学、科学研究、产品设计、生产技术、科技开发及管理工作的高级工程技术人才。</w:t>
      </w:r>
    </w:p>
    <w:p w:rsidR="00A85847" w:rsidRDefault="008A2164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二、培养要求</w:t>
      </w:r>
    </w:p>
    <w:p w:rsidR="00A85847" w:rsidRDefault="008A2164" w:rsidP="00C63463">
      <w:pPr>
        <w:widowControl/>
        <w:spacing w:line="300" w:lineRule="auto"/>
        <w:ind w:firstLineChars="145" w:firstLine="304"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C63463">
        <w:rPr>
          <w:rFonts w:ascii="宋体" w:hAnsi="宋体" w:cs="宋体" w:hint="eastAsia"/>
          <w:bCs/>
          <w:kern w:val="0"/>
          <w:szCs w:val="21"/>
        </w:rPr>
        <w:t>1.</w:t>
      </w:r>
      <w:r>
        <w:rPr>
          <w:rFonts w:ascii="宋体" w:hAnsi="宋体" w:cs="宋体" w:hint="eastAsia"/>
          <w:bCs/>
          <w:kern w:val="0"/>
          <w:szCs w:val="21"/>
        </w:rPr>
        <w:t>知识结构要求：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）坚实的数理基础，良好的人文社科基础；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）系统地掌握电子（信息）科学与技术的基本理论和基本知识。系统地掌握光电子技术和光电信息技术领域必需的、较宽的基础理论</w:t>
      </w:r>
      <w:r>
        <w:rPr>
          <w:rFonts w:ascii="宋体" w:hAnsi="宋体" w:cs="宋体" w:hint="eastAsia"/>
          <w:snapToGrid w:val="0"/>
          <w:kern w:val="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t>具有较强的本专业领域的实验能力、计算机辅助计算与设计能力；具备科技创新和工程应用的基本能力；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）熟练掌握一门外国语，能熟练阅读与专业有关的外文书刊和文献资料，有听、说、读、写、译的基本能力；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）较深入地了解其理论前沿、应用前景和最新发展动态；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）掌握文献检索、资料查询的基本方法，具有一定的科学研究和实际工作能力。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　</w:t>
      </w:r>
      <w:r w:rsidR="00C63463">
        <w:rPr>
          <w:rFonts w:ascii="宋体" w:hAnsi="宋体" w:cs="宋体" w:hint="eastAsia"/>
          <w:bCs/>
          <w:kern w:val="0"/>
          <w:szCs w:val="21"/>
        </w:rPr>
        <w:t>2.</w:t>
      </w:r>
      <w:r>
        <w:rPr>
          <w:rFonts w:ascii="宋体" w:hAnsi="宋体" w:cs="宋体" w:hint="eastAsia"/>
          <w:bCs/>
          <w:kern w:val="0"/>
          <w:szCs w:val="21"/>
        </w:rPr>
        <w:t>能力结构要求：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具备获取知识的能力（包括自学能力、归纳概括能力等）、应用知识的能力（包括综合应用知识解决问题能力、专业外语应用能力等）、创新能力（包括创造性思维能力、创新实验能力等）及交流能力（包括表达能力、社交能力）等。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　</w:t>
      </w:r>
      <w:r w:rsidR="00C63463">
        <w:rPr>
          <w:rFonts w:ascii="宋体" w:hAnsi="宋体" w:cs="宋体" w:hint="eastAsia"/>
          <w:bCs/>
          <w:kern w:val="0"/>
          <w:szCs w:val="21"/>
        </w:rPr>
        <w:t>3.</w:t>
      </w:r>
      <w:r>
        <w:rPr>
          <w:rFonts w:ascii="宋体" w:hAnsi="宋体" w:cs="宋体" w:hint="eastAsia"/>
          <w:bCs/>
          <w:kern w:val="0"/>
          <w:szCs w:val="21"/>
        </w:rPr>
        <w:t>素质结构要求：</w:t>
      </w:r>
    </w:p>
    <w:p w:rsidR="00A85847" w:rsidRDefault="008A2164">
      <w:pPr>
        <w:widowControl/>
        <w:spacing w:line="300" w:lineRule="auto"/>
        <w:ind w:firstLine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具备良好的思想道德素质、文化素质、科学素质、工程素质和良好的身体素质、心理素质。</w:t>
      </w:r>
    </w:p>
    <w:p w:rsidR="00A85847" w:rsidRDefault="008A2164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A85847" w:rsidRDefault="008A2164" w:rsidP="00C63463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选本专业为辅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的学生应修学本专业的</w:t>
      </w:r>
      <w:r>
        <w:rPr>
          <w:rFonts w:ascii="宋体" w:eastAsia="宋体" w:hAnsi="宋体" w:cs="微软雅黑" w:hint="eastAsia"/>
          <w:szCs w:val="21"/>
        </w:rPr>
        <w:t>37</w:t>
      </w:r>
      <w:r>
        <w:rPr>
          <w:rFonts w:ascii="宋体" w:eastAsia="宋体" w:hAnsi="宋体" w:cs="微软雅黑" w:hint="eastAsia"/>
          <w:szCs w:val="21"/>
        </w:rPr>
        <w:t>学分核心必修课，并符合《西南交通大学本科生辅修与双学位管理办法》规定者，方可颁发本专业辅修证书。</w:t>
      </w:r>
    </w:p>
    <w:p w:rsidR="00A85847" w:rsidRDefault="008A2164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1"/>
        <w:tblW w:w="8123" w:type="dxa"/>
        <w:jc w:val="center"/>
        <w:tblInd w:w="-183" w:type="dxa"/>
        <w:tblLayout w:type="fixed"/>
        <w:tblLook w:val="04A0" w:firstRow="1" w:lastRow="0" w:firstColumn="1" w:lastColumn="0" w:noHBand="0" w:noVBand="1"/>
      </w:tblPr>
      <w:tblGrid>
        <w:gridCol w:w="1479"/>
        <w:gridCol w:w="2083"/>
        <w:gridCol w:w="1434"/>
        <w:gridCol w:w="895"/>
        <w:gridCol w:w="1116"/>
        <w:gridCol w:w="1116"/>
      </w:tblGrid>
      <w:tr w:rsidR="00A85847">
        <w:trPr>
          <w:trHeight w:val="340"/>
          <w:jc w:val="center"/>
        </w:trPr>
        <w:tc>
          <w:tcPr>
            <w:tcW w:w="1479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A85847" w:rsidRDefault="008A2164" w:rsidP="00C6346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13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电路分析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BI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电路分析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BII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数字电子技术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模拟电子技术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专业基础课</w:t>
            </w:r>
          </w:p>
          <w:p w:rsidR="00A85847" w:rsidRDefault="008A2164" w:rsidP="00C63463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微机原理及应用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传感器技术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A85847" w:rsidRDefault="008A2164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专业课</w:t>
            </w:r>
          </w:p>
          <w:p w:rsidR="00A85847" w:rsidRDefault="008A2164" w:rsidP="00C63463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应用光学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A85847" w:rsidRDefault="00A85847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1434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A85847" w:rsidRDefault="008A2164">
            <w:pPr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物理</w:t>
            </w:r>
          </w:p>
        </w:tc>
      </w:tr>
      <w:tr w:rsidR="00A85847">
        <w:trPr>
          <w:trHeight w:val="340"/>
          <w:jc w:val="center"/>
        </w:trPr>
        <w:tc>
          <w:tcPr>
            <w:tcW w:w="4996" w:type="dxa"/>
            <w:gridSpan w:val="3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A85847" w:rsidRDefault="008A2164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37</w:t>
            </w:r>
          </w:p>
        </w:tc>
      </w:tr>
    </w:tbl>
    <w:p w:rsidR="00A85847" w:rsidRDefault="00A85847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A85847" w:rsidRDefault="00A85847">
      <w:pPr>
        <w:widowControl/>
        <w:snapToGrid w:val="0"/>
        <w:spacing w:line="360" w:lineRule="auto"/>
        <w:ind w:left="360"/>
        <w:rPr>
          <w:rFonts w:ascii="宋体" w:eastAsia="宋体" w:hAnsi="宋体"/>
          <w:szCs w:val="21"/>
        </w:rPr>
      </w:pPr>
      <w:bookmarkStart w:id="0" w:name="_GoBack"/>
      <w:bookmarkEnd w:id="0"/>
    </w:p>
    <w:sectPr w:rsidR="00A8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64" w:rsidRDefault="008A2164" w:rsidP="00C63463">
      <w:r>
        <w:separator/>
      </w:r>
    </w:p>
  </w:endnote>
  <w:endnote w:type="continuationSeparator" w:id="0">
    <w:p w:rsidR="008A2164" w:rsidRDefault="008A2164" w:rsidP="00C6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64" w:rsidRDefault="008A2164" w:rsidP="00C63463">
      <w:r>
        <w:separator/>
      </w:r>
    </w:p>
  </w:footnote>
  <w:footnote w:type="continuationSeparator" w:id="0">
    <w:p w:rsidR="008A2164" w:rsidRDefault="008A2164" w:rsidP="00C6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75C2"/>
    <w:rsid w:val="002B0728"/>
    <w:rsid w:val="002E2910"/>
    <w:rsid w:val="0032640F"/>
    <w:rsid w:val="003515F2"/>
    <w:rsid w:val="00361973"/>
    <w:rsid w:val="00364EA2"/>
    <w:rsid w:val="003D2BED"/>
    <w:rsid w:val="00425FEE"/>
    <w:rsid w:val="00507CBE"/>
    <w:rsid w:val="005933A1"/>
    <w:rsid w:val="0059569A"/>
    <w:rsid w:val="005D4537"/>
    <w:rsid w:val="006C0BD0"/>
    <w:rsid w:val="006D2C2B"/>
    <w:rsid w:val="0070480B"/>
    <w:rsid w:val="0071363C"/>
    <w:rsid w:val="00727EFD"/>
    <w:rsid w:val="007A7643"/>
    <w:rsid w:val="007C3461"/>
    <w:rsid w:val="008A2164"/>
    <w:rsid w:val="008C3977"/>
    <w:rsid w:val="009028D8"/>
    <w:rsid w:val="00984BE0"/>
    <w:rsid w:val="009C0CFF"/>
    <w:rsid w:val="009D17E4"/>
    <w:rsid w:val="00A85847"/>
    <w:rsid w:val="00AC378F"/>
    <w:rsid w:val="00B633A4"/>
    <w:rsid w:val="00B637D6"/>
    <w:rsid w:val="00B824F8"/>
    <w:rsid w:val="00C00E93"/>
    <w:rsid w:val="00C26A6D"/>
    <w:rsid w:val="00C63463"/>
    <w:rsid w:val="00D155E9"/>
    <w:rsid w:val="00D62C2E"/>
    <w:rsid w:val="00E04FF5"/>
    <w:rsid w:val="00E84953"/>
    <w:rsid w:val="00F97921"/>
    <w:rsid w:val="340D608B"/>
    <w:rsid w:val="7B23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标题 Char"/>
    <w:basedOn w:val="a0"/>
    <w:link w:val="a5"/>
    <w:uiPriority w:val="99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标题 Char"/>
    <w:basedOn w:val="a0"/>
    <w:link w:val="a5"/>
    <w:uiPriority w:val="9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2017-10-29T11:45:00Z</dcterms:created>
  <dcterms:modified xsi:type="dcterms:W3CDTF">2017-10-29T11:45:00Z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