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4C" w:rsidRDefault="004A6CBE">
      <w:pPr>
        <w:widowControl/>
        <w:snapToGrid w:val="0"/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统计学专业辅修培养方案</w:t>
      </w:r>
      <w:r>
        <w:rPr>
          <w:rFonts w:hint="eastAsia"/>
          <w:szCs w:val="21"/>
        </w:rPr>
        <w:t> </w:t>
      </w:r>
    </w:p>
    <w:p w:rsidR="00016A4C" w:rsidRDefault="004A6CBE">
      <w:pPr>
        <w:pStyle w:val="10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培养目标</w:t>
      </w:r>
    </w:p>
    <w:p w:rsidR="00016A4C" w:rsidRDefault="004A6CBE">
      <w:pPr>
        <w:widowControl/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</w:rPr>
        <w:t>本专业</w:t>
      </w:r>
      <w:proofErr w:type="gramStart"/>
      <w:r>
        <w:rPr>
          <w:rFonts w:hint="eastAsia"/>
        </w:rPr>
        <w:t>针对学</w:t>
      </w:r>
      <w:proofErr w:type="gramEnd"/>
      <w:r>
        <w:rPr>
          <w:rFonts w:hint="eastAsia"/>
        </w:rPr>
        <w:t>有余力且对统计学理论及应用富有热情的其他专业同学，培养</w:t>
      </w:r>
      <w:r>
        <w:rPr>
          <w:rFonts w:hint="eastAsia"/>
          <w:szCs w:val="21"/>
        </w:rPr>
        <w:t>具有良好的数学与管理学素养，</w:t>
      </w:r>
      <w:r>
        <w:rPr>
          <w:rFonts w:hint="eastAsia"/>
        </w:rPr>
        <w:t>掌握统计学的基本理论和方法，能熟练运用统计方法和统计软件分析和处理数据；具有较扎实的数理统计理论基础，能从事统计调查、统计信息管理、数量分析等开发、应用和管理工作，并能适应时代发展、相关经济与社会工作的应用型、复合型专门人才。</w:t>
      </w:r>
      <w:r>
        <w:rPr>
          <w:szCs w:val="21"/>
        </w:rPr>
        <w:t xml:space="preserve"> </w:t>
      </w:r>
    </w:p>
    <w:p w:rsidR="00016A4C" w:rsidRDefault="004A6CBE">
      <w:pPr>
        <w:widowControl/>
        <w:snapToGrid w:val="0"/>
        <w:spacing w:before="240"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二、培养要求</w:t>
      </w:r>
    </w:p>
    <w:p w:rsidR="00016A4C" w:rsidRDefault="004A6CBE">
      <w:pPr>
        <w:widowControl/>
        <w:spacing w:line="360" w:lineRule="auto"/>
        <w:ind w:firstLineChars="200" w:firstLine="420"/>
        <w:jc w:val="left"/>
      </w:pPr>
      <w:r>
        <w:rPr>
          <w:rFonts w:hint="eastAsia"/>
        </w:rPr>
        <w:t>1</w:t>
      </w:r>
      <w:r>
        <w:rPr>
          <w:rFonts w:hint="eastAsia"/>
        </w:rPr>
        <w:t>、具有扎实的数学基础，受到比较严格的科学思维训练；</w:t>
      </w:r>
      <w:r>
        <w:rPr>
          <w:rFonts w:hint="eastAsia"/>
        </w:rPr>
        <w:t> </w:t>
      </w:r>
    </w:p>
    <w:p w:rsidR="00016A4C" w:rsidRDefault="004A6CBE">
      <w:pPr>
        <w:widowControl/>
        <w:spacing w:line="360" w:lineRule="auto"/>
        <w:ind w:firstLineChars="200" w:firstLine="420"/>
        <w:jc w:val="left"/>
      </w:pPr>
      <w:r>
        <w:rPr>
          <w:rFonts w:hint="eastAsia"/>
        </w:rPr>
        <w:t>2</w:t>
      </w:r>
      <w:r>
        <w:rPr>
          <w:rFonts w:hint="eastAsia"/>
        </w:rPr>
        <w:t>、掌握统计学的基本理论、基本知识、基本方法和计算机操作技能；具有采集数据、设计调查问卷和处理调查数据和基本；</w:t>
      </w:r>
      <w:r>
        <w:rPr>
          <w:rFonts w:hint="eastAsia"/>
        </w:rPr>
        <w:t> </w:t>
      </w:r>
    </w:p>
    <w:p w:rsidR="00016A4C" w:rsidRDefault="004A6CBE">
      <w:pPr>
        <w:widowControl/>
        <w:spacing w:line="360" w:lineRule="auto"/>
        <w:ind w:firstLineChars="200" w:firstLine="420"/>
        <w:jc w:val="left"/>
      </w:pPr>
      <w:r>
        <w:rPr>
          <w:rFonts w:hint="eastAsia"/>
        </w:rPr>
        <w:t>3</w:t>
      </w:r>
      <w:r>
        <w:rPr>
          <w:rFonts w:hint="eastAsia"/>
        </w:rPr>
        <w:t>、了解统计学应用的相关领域科学背景，具有应用统计学理论分析、解决该领域实际问题的初步能力；</w:t>
      </w:r>
      <w:r>
        <w:rPr>
          <w:rFonts w:hint="eastAsia"/>
        </w:rPr>
        <w:t> </w:t>
      </w:r>
    </w:p>
    <w:p w:rsidR="00016A4C" w:rsidRDefault="004A6CBE">
      <w:pPr>
        <w:widowControl/>
        <w:spacing w:line="360" w:lineRule="auto"/>
        <w:ind w:firstLineChars="200" w:firstLine="420"/>
        <w:jc w:val="left"/>
      </w:pPr>
      <w:r>
        <w:rPr>
          <w:rFonts w:hint="eastAsia"/>
        </w:rPr>
        <w:t>4</w:t>
      </w:r>
      <w:r>
        <w:rPr>
          <w:rFonts w:hint="eastAsia"/>
        </w:rPr>
        <w:t>、了解统计学理论与方法的主要发展动态及其应用前景；</w:t>
      </w:r>
      <w:r>
        <w:rPr>
          <w:rFonts w:hint="eastAsia"/>
        </w:rPr>
        <w:t> </w:t>
      </w:r>
    </w:p>
    <w:p w:rsidR="00016A4C" w:rsidRDefault="004A6CBE">
      <w:pPr>
        <w:widowControl/>
        <w:spacing w:line="360" w:lineRule="auto"/>
        <w:ind w:firstLineChars="200" w:firstLine="420"/>
        <w:jc w:val="left"/>
      </w:pPr>
      <w:r>
        <w:rPr>
          <w:rFonts w:hint="eastAsia"/>
        </w:rPr>
        <w:t>5</w:t>
      </w:r>
      <w:r>
        <w:rPr>
          <w:rFonts w:hint="eastAsia"/>
        </w:rPr>
        <w:t>、能熟练使用各种统计软件包，有较强的统计计算能力；具有扎实的经济学基础，熟悉国家经济发展的方针、政策和统计法律、法规，具有利用信息资料进行综合分析和管理的能力；</w:t>
      </w:r>
      <w:r>
        <w:rPr>
          <w:rFonts w:hint="eastAsia"/>
        </w:rPr>
        <w:t> </w:t>
      </w:r>
    </w:p>
    <w:p w:rsidR="00016A4C" w:rsidRDefault="004A6CBE">
      <w:pPr>
        <w:widowControl/>
        <w:spacing w:line="360" w:lineRule="auto"/>
        <w:ind w:firstLineChars="200" w:firstLine="420"/>
        <w:jc w:val="left"/>
      </w:pPr>
      <w:r>
        <w:rPr>
          <w:rFonts w:hint="eastAsia"/>
        </w:rPr>
        <w:t>6</w:t>
      </w:r>
      <w:r>
        <w:rPr>
          <w:rFonts w:hint="eastAsia"/>
        </w:rPr>
        <w:t>、掌握资料查询、文献检索及运用现代化信息技术获取相关信息的基本方法，具有一定科</w:t>
      </w:r>
      <w:r>
        <w:rPr>
          <w:rFonts w:hint="eastAsia"/>
        </w:rPr>
        <w:t>学研究和实际工作能力。</w:t>
      </w:r>
    </w:p>
    <w:p w:rsidR="00016A4C" w:rsidRDefault="004A6CBE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三、学分要求</w:t>
      </w:r>
    </w:p>
    <w:p w:rsidR="00016A4C" w:rsidRDefault="004A6CBE" w:rsidP="00AF3715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cs="微软雅黑" w:hint="eastAsia"/>
          <w:szCs w:val="21"/>
        </w:rPr>
        <w:t>选本专业为辅</w:t>
      </w:r>
      <w:proofErr w:type="gramStart"/>
      <w:r>
        <w:rPr>
          <w:rFonts w:ascii="宋体" w:eastAsia="宋体" w:hAnsi="宋体" w:cs="微软雅黑" w:hint="eastAsia"/>
          <w:szCs w:val="21"/>
        </w:rPr>
        <w:t>修专业</w:t>
      </w:r>
      <w:proofErr w:type="gramEnd"/>
      <w:r>
        <w:rPr>
          <w:rFonts w:ascii="宋体" w:eastAsia="宋体" w:hAnsi="宋体" w:cs="微软雅黑" w:hint="eastAsia"/>
          <w:szCs w:val="21"/>
        </w:rPr>
        <w:t>的学生应修学本专业的</w:t>
      </w:r>
      <w:r>
        <w:rPr>
          <w:rFonts w:ascii="宋体" w:eastAsia="宋体" w:hAnsi="宋体" w:cs="微软雅黑" w:hint="eastAsia"/>
          <w:szCs w:val="21"/>
        </w:rPr>
        <w:t>32</w:t>
      </w:r>
      <w:r>
        <w:rPr>
          <w:rFonts w:ascii="宋体" w:eastAsia="宋体" w:hAnsi="宋体" w:cs="微软雅黑" w:hint="eastAsia"/>
          <w:szCs w:val="21"/>
        </w:rPr>
        <w:t>学分核心必修课，并符合《西南交通大学本科生辅修与双学位管理办法》规定者，方可颁发本专业辅修证书。</w:t>
      </w:r>
    </w:p>
    <w:p w:rsidR="00016A4C" w:rsidRDefault="004A6CBE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四、课程设置</w:t>
      </w:r>
    </w:p>
    <w:tbl>
      <w:tblPr>
        <w:tblStyle w:val="a5"/>
        <w:tblW w:w="8123" w:type="dxa"/>
        <w:jc w:val="center"/>
        <w:tblInd w:w="-183" w:type="dxa"/>
        <w:tblLayout w:type="fixed"/>
        <w:tblLook w:val="04A0" w:firstRow="1" w:lastRow="0" w:firstColumn="1" w:lastColumn="0" w:noHBand="0" w:noVBand="1"/>
      </w:tblPr>
      <w:tblGrid>
        <w:gridCol w:w="1610"/>
        <w:gridCol w:w="1952"/>
        <w:gridCol w:w="1434"/>
        <w:gridCol w:w="895"/>
        <w:gridCol w:w="1116"/>
        <w:gridCol w:w="1116"/>
      </w:tblGrid>
      <w:tr w:rsidR="00016A4C">
        <w:trPr>
          <w:trHeight w:val="340"/>
          <w:jc w:val="center"/>
        </w:trPr>
        <w:tc>
          <w:tcPr>
            <w:tcW w:w="1610" w:type="dxa"/>
            <w:vAlign w:val="center"/>
          </w:tcPr>
          <w:p w:rsidR="00016A4C" w:rsidRDefault="004A6CBE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课程类型</w:t>
            </w:r>
          </w:p>
        </w:tc>
        <w:tc>
          <w:tcPr>
            <w:tcW w:w="1952" w:type="dxa"/>
            <w:vAlign w:val="center"/>
          </w:tcPr>
          <w:p w:rsidR="00016A4C" w:rsidRDefault="004A6CBE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434" w:type="dxa"/>
            <w:vAlign w:val="center"/>
          </w:tcPr>
          <w:p w:rsidR="00016A4C" w:rsidRDefault="004A6CBE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895" w:type="dxa"/>
            <w:vAlign w:val="center"/>
          </w:tcPr>
          <w:p w:rsidR="00016A4C" w:rsidRDefault="004A6CBE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开课学院</w:t>
            </w:r>
          </w:p>
        </w:tc>
      </w:tr>
      <w:tr w:rsidR="00016A4C">
        <w:trPr>
          <w:trHeight w:val="340"/>
          <w:jc w:val="center"/>
        </w:trPr>
        <w:tc>
          <w:tcPr>
            <w:tcW w:w="1610" w:type="dxa"/>
            <w:vMerge w:val="restart"/>
            <w:vAlign w:val="center"/>
          </w:tcPr>
          <w:p w:rsidR="00016A4C" w:rsidRDefault="004A6CBE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学科基础课程</w:t>
            </w:r>
          </w:p>
          <w:p w:rsidR="00016A4C" w:rsidRDefault="004A6CBE" w:rsidP="00AF3715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12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952" w:type="dxa"/>
            <w:vAlign w:val="center"/>
          </w:tcPr>
          <w:p w:rsidR="00016A4C" w:rsidRDefault="004A6C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概率论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434" w:type="dxa"/>
            <w:vAlign w:val="center"/>
          </w:tcPr>
          <w:p w:rsidR="00016A4C" w:rsidRDefault="004A6C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016A4C" w:rsidRDefault="004A6C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数学</w:t>
            </w:r>
          </w:p>
        </w:tc>
      </w:tr>
      <w:tr w:rsidR="00016A4C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016A4C" w:rsidRDefault="00016A4C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016A4C" w:rsidRDefault="004A6C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数理统计</w:t>
            </w:r>
          </w:p>
        </w:tc>
        <w:tc>
          <w:tcPr>
            <w:tcW w:w="1434" w:type="dxa"/>
            <w:vAlign w:val="center"/>
          </w:tcPr>
          <w:p w:rsidR="00016A4C" w:rsidRDefault="004A6C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016A4C" w:rsidRDefault="004A6C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数学</w:t>
            </w:r>
          </w:p>
        </w:tc>
      </w:tr>
      <w:tr w:rsidR="00016A4C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016A4C" w:rsidRDefault="00016A4C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016A4C" w:rsidRDefault="004A6C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随机过程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434" w:type="dxa"/>
            <w:vAlign w:val="center"/>
          </w:tcPr>
          <w:p w:rsidR="00016A4C" w:rsidRDefault="004A6C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016A4C" w:rsidRDefault="004A6C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数学</w:t>
            </w:r>
          </w:p>
        </w:tc>
      </w:tr>
      <w:tr w:rsidR="00016A4C">
        <w:trPr>
          <w:trHeight w:val="340"/>
          <w:jc w:val="center"/>
        </w:trPr>
        <w:tc>
          <w:tcPr>
            <w:tcW w:w="1610" w:type="dxa"/>
            <w:vMerge w:val="restart"/>
            <w:vAlign w:val="center"/>
          </w:tcPr>
          <w:p w:rsidR="00016A4C" w:rsidRDefault="004A6CBE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专业基础课</w:t>
            </w:r>
          </w:p>
          <w:p w:rsidR="00016A4C" w:rsidRDefault="004A6CBE" w:rsidP="00AF3715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lastRenderedPageBreak/>
              <w:t>必修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14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952" w:type="dxa"/>
            <w:vAlign w:val="center"/>
          </w:tcPr>
          <w:p w:rsidR="00016A4C" w:rsidRDefault="004A6CBE">
            <w:pPr>
              <w:widowControl/>
              <w:jc w:val="center"/>
              <w:rPr>
                <w:rFonts w:ascii="Times New Roman" w:eastAsia="宋体" w:hAnsi="Times New Roman" w:cs="Times New Roman"/>
                <w:spacing w:val="12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多元统计</w:t>
            </w:r>
          </w:p>
        </w:tc>
        <w:tc>
          <w:tcPr>
            <w:tcW w:w="1434" w:type="dxa"/>
            <w:vAlign w:val="center"/>
          </w:tcPr>
          <w:p w:rsidR="00016A4C" w:rsidRDefault="004A6C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016A4C" w:rsidRDefault="004A6C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数学</w:t>
            </w:r>
          </w:p>
        </w:tc>
      </w:tr>
      <w:tr w:rsidR="00016A4C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016A4C" w:rsidRDefault="00016A4C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016A4C" w:rsidRDefault="004A6CBE">
            <w:pPr>
              <w:widowControl/>
              <w:jc w:val="center"/>
              <w:rPr>
                <w:rFonts w:ascii="Times New Roman" w:eastAsia="宋体" w:hAnsi="Times New Roman" w:cs="Times New Roman"/>
                <w:spacing w:val="12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时间序列分析</w:t>
            </w:r>
          </w:p>
        </w:tc>
        <w:tc>
          <w:tcPr>
            <w:tcW w:w="1434" w:type="dxa"/>
            <w:vAlign w:val="center"/>
          </w:tcPr>
          <w:p w:rsidR="00016A4C" w:rsidRDefault="004A6C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016A4C" w:rsidRDefault="004A6C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数学</w:t>
            </w:r>
          </w:p>
        </w:tc>
      </w:tr>
      <w:tr w:rsidR="00016A4C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016A4C" w:rsidRDefault="00016A4C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016A4C" w:rsidRDefault="004A6CBE">
            <w:pPr>
              <w:widowControl/>
              <w:jc w:val="center"/>
              <w:rPr>
                <w:rFonts w:ascii="Times New Roman" w:eastAsia="宋体" w:hAnsi="Times New Roman" w:cs="Times New Roman"/>
                <w:spacing w:val="12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统计软件与应用</w:t>
            </w:r>
          </w:p>
        </w:tc>
        <w:tc>
          <w:tcPr>
            <w:tcW w:w="1434" w:type="dxa"/>
            <w:vAlign w:val="center"/>
          </w:tcPr>
          <w:p w:rsidR="00016A4C" w:rsidRDefault="004A6C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016A4C" w:rsidRDefault="004A6C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数学</w:t>
            </w:r>
          </w:p>
        </w:tc>
      </w:tr>
      <w:tr w:rsidR="00016A4C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016A4C" w:rsidRDefault="00016A4C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016A4C" w:rsidRDefault="004A6CBE">
            <w:pPr>
              <w:widowControl/>
              <w:jc w:val="center"/>
              <w:rPr>
                <w:rFonts w:ascii="Times New Roman" w:eastAsia="宋体" w:hAnsi="Times New Roman" w:cs="Times New Roman"/>
                <w:spacing w:val="12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实用回归分析</w:t>
            </w:r>
          </w:p>
        </w:tc>
        <w:tc>
          <w:tcPr>
            <w:tcW w:w="1434" w:type="dxa"/>
            <w:vAlign w:val="center"/>
          </w:tcPr>
          <w:p w:rsidR="00016A4C" w:rsidRDefault="004A6C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016A4C" w:rsidRDefault="004A6C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数学</w:t>
            </w:r>
          </w:p>
        </w:tc>
      </w:tr>
      <w:tr w:rsidR="00016A4C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016A4C" w:rsidRDefault="00016A4C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016A4C" w:rsidRDefault="004A6C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非参数统计</w:t>
            </w:r>
          </w:p>
        </w:tc>
        <w:tc>
          <w:tcPr>
            <w:tcW w:w="1434" w:type="dxa"/>
            <w:vAlign w:val="center"/>
          </w:tcPr>
          <w:p w:rsidR="00016A4C" w:rsidRDefault="004A6C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016A4C" w:rsidRDefault="004A6C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数学</w:t>
            </w:r>
          </w:p>
        </w:tc>
      </w:tr>
      <w:tr w:rsidR="00016A4C">
        <w:trPr>
          <w:trHeight w:val="340"/>
          <w:jc w:val="center"/>
        </w:trPr>
        <w:tc>
          <w:tcPr>
            <w:tcW w:w="1610" w:type="dxa"/>
            <w:vMerge w:val="restart"/>
            <w:vAlign w:val="center"/>
          </w:tcPr>
          <w:p w:rsidR="00016A4C" w:rsidRDefault="004A6CBE">
            <w:pPr>
              <w:ind w:left="181" w:hangingChars="100" w:hanging="181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专业课</w:t>
            </w:r>
          </w:p>
          <w:p w:rsidR="00016A4C" w:rsidRDefault="004A6CBE">
            <w:pPr>
              <w:ind w:left="181" w:hangingChars="100" w:hanging="181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限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选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952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金融数学</w:t>
            </w:r>
          </w:p>
        </w:tc>
        <w:tc>
          <w:tcPr>
            <w:tcW w:w="1434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限选</w:t>
            </w:r>
          </w:p>
        </w:tc>
        <w:tc>
          <w:tcPr>
            <w:tcW w:w="895" w:type="dxa"/>
            <w:vAlign w:val="center"/>
          </w:tcPr>
          <w:p w:rsidR="00016A4C" w:rsidRDefault="004A6CBE" w:rsidP="00AF3715">
            <w:pPr>
              <w:widowControl/>
              <w:snapToGrid w:val="0"/>
              <w:spacing w:beforeLines="10" w:before="31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数学</w:t>
            </w:r>
          </w:p>
        </w:tc>
      </w:tr>
      <w:tr w:rsidR="00016A4C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016A4C" w:rsidRDefault="00016A4C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保险精算数学</w:t>
            </w:r>
          </w:p>
        </w:tc>
        <w:tc>
          <w:tcPr>
            <w:tcW w:w="1434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限选</w:t>
            </w:r>
          </w:p>
        </w:tc>
        <w:tc>
          <w:tcPr>
            <w:tcW w:w="895" w:type="dxa"/>
            <w:vAlign w:val="center"/>
          </w:tcPr>
          <w:p w:rsidR="00016A4C" w:rsidRDefault="004A6CBE" w:rsidP="00AF3715">
            <w:pPr>
              <w:widowControl/>
              <w:snapToGrid w:val="0"/>
              <w:spacing w:beforeLines="10" w:before="31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数学</w:t>
            </w:r>
          </w:p>
        </w:tc>
      </w:tr>
      <w:tr w:rsidR="00016A4C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016A4C" w:rsidRDefault="00016A4C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计量经济学</w:t>
            </w:r>
          </w:p>
        </w:tc>
        <w:tc>
          <w:tcPr>
            <w:tcW w:w="1434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限选</w:t>
            </w:r>
          </w:p>
        </w:tc>
        <w:tc>
          <w:tcPr>
            <w:tcW w:w="895" w:type="dxa"/>
            <w:vAlign w:val="center"/>
          </w:tcPr>
          <w:p w:rsidR="00016A4C" w:rsidRDefault="004A6CBE" w:rsidP="00AF3715">
            <w:pPr>
              <w:widowControl/>
              <w:snapToGrid w:val="0"/>
              <w:spacing w:beforeLines="10" w:before="31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数学</w:t>
            </w:r>
          </w:p>
        </w:tc>
      </w:tr>
      <w:tr w:rsidR="00016A4C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016A4C" w:rsidRDefault="00016A4C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可靠性统计</w:t>
            </w:r>
          </w:p>
        </w:tc>
        <w:tc>
          <w:tcPr>
            <w:tcW w:w="1434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限选</w:t>
            </w:r>
          </w:p>
        </w:tc>
        <w:tc>
          <w:tcPr>
            <w:tcW w:w="895" w:type="dxa"/>
            <w:vAlign w:val="center"/>
          </w:tcPr>
          <w:p w:rsidR="00016A4C" w:rsidRDefault="004A6CBE" w:rsidP="00AF3715">
            <w:pPr>
              <w:widowControl/>
              <w:snapToGrid w:val="0"/>
              <w:spacing w:beforeLines="10" w:before="31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数学</w:t>
            </w:r>
          </w:p>
        </w:tc>
      </w:tr>
      <w:tr w:rsidR="00016A4C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016A4C" w:rsidRDefault="00016A4C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大数据分析统计基础</w:t>
            </w:r>
          </w:p>
        </w:tc>
        <w:tc>
          <w:tcPr>
            <w:tcW w:w="1434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限选</w:t>
            </w:r>
          </w:p>
        </w:tc>
        <w:tc>
          <w:tcPr>
            <w:tcW w:w="895" w:type="dxa"/>
            <w:vAlign w:val="center"/>
          </w:tcPr>
          <w:p w:rsidR="00016A4C" w:rsidRDefault="004A6CBE" w:rsidP="00AF3715">
            <w:pPr>
              <w:widowControl/>
              <w:snapToGrid w:val="0"/>
              <w:spacing w:beforeLines="10" w:before="31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数学</w:t>
            </w:r>
          </w:p>
        </w:tc>
      </w:tr>
      <w:tr w:rsidR="00016A4C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016A4C" w:rsidRDefault="00016A4C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测度与概率基础</w:t>
            </w:r>
          </w:p>
        </w:tc>
        <w:tc>
          <w:tcPr>
            <w:tcW w:w="1434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限选</w:t>
            </w:r>
          </w:p>
        </w:tc>
        <w:tc>
          <w:tcPr>
            <w:tcW w:w="895" w:type="dxa"/>
            <w:vAlign w:val="center"/>
          </w:tcPr>
          <w:p w:rsidR="00016A4C" w:rsidRDefault="004A6CBE" w:rsidP="00AF3715">
            <w:pPr>
              <w:widowControl/>
              <w:snapToGrid w:val="0"/>
              <w:spacing w:beforeLines="10" w:before="31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数学</w:t>
            </w:r>
          </w:p>
        </w:tc>
      </w:tr>
      <w:tr w:rsidR="00016A4C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016A4C" w:rsidRDefault="00016A4C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计算统计</w:t>
            </w:r>
          </w:p>
        </w:tc>
        <w:tc>
          <w:tcPr>
            <w:tcW w:w="1434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限选</w:t>
            </w:r>
          </w:p>
        </w:tc>
        <w:tc>
          <w:tcPr>
            <w:tcW w:w="895" w:type="dxa"/>
            <w:vAlign w:val="center"/>
          </w:tcPr>
          <w:p w:rsidR="00016A4C" w:rsidRDefault="004A6CBE" w:rsidP="00AF3715">
            <w:pPr>
              <w:widowControl/>
              <w:snapToGrid w:val="0"/>
              <w:spacing w:beforeLines="10" w:before="31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数学</w:t>
            </w:r>
          </w:p>
        </w:tc>
      </w:tr>
      <w:tr w:rsidR="00016A4C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016A4C" w:rsidRDefault="00016A4C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抽样调查与试验设计</w:t>
            </w:r>
          </w:p>
        </w:tc>
        <w:tc>
          <w:tcPr>
            <w:tcW w:w="1434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限选</w:t>
            </w:r>
          </w:p>
        </w:tc>
        <w:tc>
          <w:tcPr>
            <w:tcW w:w="895" w:type="dxa"/>
            <w:vAlign w:val="center"/>
          </w:tcPr>
          <w:p w:rsidR="00016A4C" w:rsidRDefault="004A6CBE" w:rsidP="00AF3715">
            <w:pPr>
              <w:widowControl/>
              <w:snapToGrid w:val="0"/>
              <w:spacing w:beforeLines="10" w:before="31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016A4C" w:rsidRDefault="004A6CB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数学</w:t>
            </w:r>
          </w:p>
        </w:tc>
      </w:tr>
      <w:tr w:rsidR="00016A4C">
        <w:trPr>
          <w:trHeight w:val="340"/>
          <w:jc w:val="center"/>
        </w:trPr>
        <w:tc>
          <w:tcPr>
            <w:tcW w:w="4996" w:type="dxa"/>
            <w:gridSpan w:val="3"/>
            <w:vAlign w:val="center"/>
          </w:tcPr>
          <w:p w:rsidR="00016A4C" w:rsidRDefault="004A6CBE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总学分</w:t>
            </w:r>
          </w:p>
        </w:tc>
        <w:tc>
          <w:tcPr>
            <w:tcW w:w="3127" w:type="dxa"/>
            <w:gridSpan w:val="3"/>
            <w:vAlign w:val="center"/>
          </w:tcPr>
          <w:p w:rsidR="00016A4C" w:rsidRDefault="004A6CBE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32</w:t>
            </w:r>
          </w:p>
        </w:tc>
      </w:tr>
    </w:tbl>
    <w:p w:rsidR="00016A4C" w:rsidRDefault="00016A4C">
      <w:pPr>
        <w:widowControl/>
        <w:snapToGrid w:val="0"/>
        <w:spacing w:line="360" w:lineRule="auto"/>
        <w:ind w:left="720" w:hanging="720"/>
        <w:rPr>
          <w:rFonts w:ascii="宋体" w:eastAsia="宋体" w:hAnsi="宋体"/>
          <w:szCs w:val="21"/>
        </w:rPr>
      </w:pPr>
    </w:p>
    <w:p w:rsidR="00016A4C" w:rsidRDefault="00016A4C">
      <w:pPr>
        <w:widowControl/>
        <w:snapToGrid w:val="0"/>
        <w:spacing w:line="360" w:lineRule="auto"/>
        <w:ind w:left="360"/>
        <w:rPr>
          <w:rFonts w:ascii="宋体" w:eastAsia="宋体" w:hAnsi="宋体"/>
          <w:szCs w:val="21"/>
        </w:rPr>
      </w:pPr>
      <w:bookmarkStart w:id="0" w:name="_GoBack"/>
      <w:bookmarkEnd w:id="0"/>
    </w:p>
    <w:sectPr w:rsidR="00016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BE" w:rsidRDefault="004A6CBE" w:rsidP="00AF3715">
      <w:r>
        <w:separator/>
      </w:r>
    </w:p>
  </w:endnote>
  <w:endnote w:type="continuationSeparator" w:id="0">
    <w:p w:rsidR="004A6CBE" w:rsidRDefault="004A6CBE" w:rsidP="00AF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BE" w:rsidRDefault="004A6CBE" w:rsidP="00AF3715">
      <w:r>
        <w:separator/>
      </w:r>
    </w:p>
  </w:footnote>
  <w:footnote w:type="continuationSeparator" w:id="0">
    <w:p w:rsidR="004A6CBE" w:rsidRDefault="004A6CBE" w:rsidP="00AF3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5B9C"/>
    <w:multiLevelType w:val="multilevel"/>
    <w:tmpl w:val="10FD5B9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BF2B04"/>
    <w:multiLevelType w:val="multilevel"/>
    <w:tmpl w:val="52BF2B0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EE"/>
    <w:rsid w:val="00016A4C"/>
    <w:rsid w:val="00060B5A"/>
    <w:rsid w:val="000675C2"/>
    <w:rsid w:val="002B0728"/>
    <w:rsid w:val="00364EA2"/>
    <w:rsid w:val="00425FB1"/>
    <w:rsid w:val="00425FEE"/>
    <w:rsid w:val="004A6CBE"/>
    <w:rsid w:val="005403B7"/>
    <w:rsid w:val="00567BB2"/>
    <w:rsid w:val="005D4537"/>
    <w:rsid w:val="006368A2"/>
    <w:rsid w:val="006670CE"/>
    <w:rsid w:val="006C0BD0"/>
    <w:rsid w:val="0071363C"/>
    <w:rsid w:val="00727EFD"/>
    <w:rsid w:val="00746931"/>
    <w:rsid w:val="007A7643"/>
    <w:rsid w:val="007C3461"/>
    <w:rsid w:val="007F516A"/>
    <w:rsid w:val="007F6C45"/>
    <w:rsid w:val="00923BD2"/>
    <w:rsid w:val="0097048E"/>
    <w:rsid w:val="00984BE0"/>
    <w:rsid w:val="009B32FB"/>
    <w:rsid w:val="009C0CFF"/>
    <w:rsid w:val="00AD5D0E"/>
    <w:rsid w:val="00AF3715"/>
    <w:rsid w:val="00B633A4"/>
    <w:rsid w:val="00B637D6"/>
    <w:rsid w:val="00B824F8"/>
    <w:rsid w:val="00BB44B8"/>
    <w:rsid w:val="00C00E93"/>
    <w:rsid w:val="00C401A6"/>
    <w:rsid w:val="00E73B6F"/>
    <w:rsid w:val="00E84953"/>
    <w:rsid w:val="00FE50B6"/>
    <w:rsid w:val="47FC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luojie</dc:creator>
  <cp:lastModifiedBy>feifei</cp:lastModifiedBy>
  <cp:revision>2</cp:revision>
  <cp:lastPrinted>2017-09-22T06:46:00Z</cp:lastPrinted>
  <dcterms:created xsi:type="dcterms:W3CDTF">2017-10-29T11:08:00Z</dcterms:created>
  <dcterms:modified xsi:type="dcterms:W3CDTF">2017-10-29T11:08:00Z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