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3B" w:rsidRDefault="00174D33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物流</w:t>
      </w:r>
      <w:r>
        <w:rPr>
          <w:rFonts w:ascii="黑体" w:eastAsia="黑体" w:hAnsi="黑体"/>
          <w:b/>
          <w:sz w:val="32"/>
          <w:szCs w:val="32"/>
        </w:rPr>
        <w:t>工程</w:t>
      </w:r>
      <w:r>
        <w:rPr>
          <w:rFonts w:ascii="黑体" w:eastAsia="黑体" w:hAnsi="黑体" w:hint="eastAsia"/>
          <w:b/>
          <w:sz w:val="32"/>
          <w:szCs w:val="32"/>
        </w:rPr>
        <w:t>专业辅修培养方案</w:t>
      </w:r>
      <w:r>
        <w:rPr>
          <w:rFonts w:hint="eastAsia"/>
          <w:szCs w:val="21"/>
        </w:rPr>
        <w:t> </w:t>
      </w:r>
    </w:p>
    <w:p w:rsidR="00F0553B" w:rsidRDefault="00174D33">
      <w:pPr>
        <w:pStyle w:val="1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培养目标</w:t>
      </w:r>
    </w:p>
    <w:p w:rsidR="00F0553B" w:rsidRDefault="00174D33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hint="eastAsia"/>
          <w:szCs w:val="21"/>
        </w:rPr>
        <w:t>培养在物流工程领域具有创新精神和实践能力，基本</w:t>
      </w:r>
      <w:r>
        <w:rPr>
          <w:rFonts w:ascii="宋体" w:eastAsia="宋体" w:hAnsi="宋体"/>
          <w:szCs w:val="21"/>
        </w:rPr>
        <w:t>掌握</w:t>
      </w:r>
      <w:r>
        <w:rPr>
          <w:rFonts w:ascii="宋体" w:eastAsia="宋体" w:hAnsi="宋体" w:hint="eastAsia"/>
          <w:szCs w:val="21"/>
        </w:rPr>
        <w:t>物流系统规划设计、工程技术与项目管理等专业技能的工程人员。</w:t>
      </w:r>
    </w:p>
    <w:p w:rsidR="00F0553B" w:rsidRDefault="00174D33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二、培养要求</w:t>
      </w:r>
    </w:p>
    <w:p w:rsidR="00F0553B" w:rsidRDefault="00174D33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hint="eastAsia"/>
          <w:szCs w:val="21"/>
        </w:rPr>
        <w:t>能够基于物流工程相关背景知识进行合理分析，了解物流专业工程实践和复杂工程问题解决方案对社会、健康、安全、法律以及文化的影响，并理解应承担的责任。熟悉物流领域相关的方针、政策和法津、法规，能够分析其对社会的客观影响。</w:t>
      </w:r>
    </w:p>
    <w:p w:rsidR="00F0553B" w:rsidRDefault="00174D33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三、学分要求</w:t>
      </w:r>
    </w:p>
    <w:p w:rsidR="00F0553B" w:rsidRDefault="00174D33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选本专业为辅</w:t>
      </w:r>
      <w:proofErr w:type="gramStart"/>
      <w:r>
        <w:rPr>
          <w:rFonts w:ascii="宋体" w:eastAsia="宋体" w:hAnsi="宋体" w:cs="微软雅黑" w:hint="eastAsia"/>
          <w:szCs w:val="21"/>
        </w:rPr>
        <w:t>修专业</w:t>
      </w:r>
      <w:proofErr w:type="gramEnd"/>
      <w:r>
        <w:rPr>
          <w:rFonts w:ascii="宋体" w:eastAsia="宋体" w:hAnsi="宋体" w:cs="微软雅黑" w:hint="eastAsia"/>
          <w:szCs w:val="21"/>
        </w:rPr>
        <w:t>的学生应修学本专业的</w:t>
      </w:r>
      <w:r>
        <w:rPr>
          <w:rFonts w:ascii="宋体" w:eastAsia="宋体" w:hAnsi="宋体" w:cs="微软雅黑" w:hint="eastAsia"/>
          <w:szCs w:val="21"/>
        </w:rPr>
        <w:t>30</w:t>
      </w:r>
      <w:r>
        <w:rPr>
          <w:rFonts w:ascii="宋体" w:eastAsia="宋体" w:hAnsi="宋体" w:cs="微软雅黑" w:hint="eastAsia"/>
          <w:szCs w:val="21"/>
        </w:rPr>
        <w:t>学分核心必修课，并符合《西南交通大学本科生辅修与双学位管理办法》规定者，方可颁发本专业辅修证书。</w:t>
      </w:r>
    </w:p>
    <w:p w:rsidR="00F0553B" w:rsidRDefault="00174D33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四、课程设置</w:t>
      </w:r>
    </w:p>
    <w:tbl>
      <w:tblPr>
        <w:tblStyle w:val="1"/>
        <w:tblW w:w="8123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2083"/>
        <w:gridCol w:w="1434"/>
        <w:gridCol w:w="895"/>
        <w:gridCol w:w="1116"/>
        <w:gridCol w:w="1116"/>
      </w:tblGrid>
      <w:tr w:rsidR="00F0553B">
        <w:trPr>
          <w:trHeight w:val="340"/>
          <w:jc w:val="center"/>
        </w:trPr>
        <w:tc>
          <w:tcPr>
            <w:tcW w:w="1479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学科基础课程</w:t>
            </w:r>
          </w:p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F0553B" w:rsidRDefault="00F0553B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运筹学实验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专业基础课</w:t>
            </w:r>
          </w:p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运输组织学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F0553B" w:rsidRDefault="00F0553B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供应链管理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F0553B" w:rsidRDefault="00F0553B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物流设备与应用技术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F0553B" w:rsidRDefault="00F0553B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生产计划与控制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F0553B" w:rsidRDefault="00174D33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专业课</w:t>
            </w:r>
          </w:p>
          <w:p w:rsidR="00F0553B" w:rsidRDefault="00174D33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物流系统规划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F0553B" w:rsidRDefault="00F0553B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采购与供应管理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F0553B" w:rsidRDefault="00F0553B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物流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F0553B" w:rsidRDefault="00F0553B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物流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信息系统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F0553B" w:rsidRDefault="00174D33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专业实践</w:t>
            </w:r>
          </w:p>
          <w:p w:rsidR="00F0553B" w:rsidRDefault="00174D33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供应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链解决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方案设计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F0553B" w:rsidRDefault="00F0553B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物流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中心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设计</w:t>
            </w:r>
          </w:p>
        </w:tc>
        <w:tc>
          <w:tcPr>
            <w:tcW w:w="1434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交运</w:t>
            </w:r>
          </w:p>
        </w:tc>
      </w:tr>
      <w:tr w:rsidR="00F0553B">
        <w:trPr>
          <w:trHeight w:val="340"/>
          <w:jc w:val="center"/>
        </w:trPr>
        <w:tc>
          <w:tcPr>
            <w:tcW w:w="4996" w:type="dxa"/>
            <w:gridSpan w:val="3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F0553B" w:rsidRDefault="00174D3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30</w:t>
            </w:r>
          </w:p>
        </w:tc>
      </w:tr>
    </w:tbl>
    <w:p w:rsidR="00F0553B" w:rsidRDefault="00F0553B" w:rsidP="00354217">
      <w:pPr>
        <w:pStyle w:val="10"/>
        <w:widowControl/>
        <w:snapToGrid w:val="0"/>
        <w:spacing w:line="360" w:lineRule="auto"/>
        <w:ind w:left="360" w:firstLineChars="0" w:firstLine="0"/>
        <w:rPr>
          <w:rFonts w:ascii="宋体" w:eastAsia="宋体" w:hAnsi="宋体"/>
          <w:szCs w:val="21"/>
        </w:rPr>
      </w:pPr>
      <w:bookmarkStart w:id="0" w:name="_GoBack"/>
      <w:bookmarkEnd w:id="0"/>
    </w:p>
    <w:sectPr w:rsidR="00F0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33" w:rsidRDefault="00174D33" w:rsidP="00354217">
      <w:r>
        <w:separator/>
      </w:r>
    </w:p>
  </w:endnote>
  <w:endnote w:type="continuationSeparator" w:id="0">
    <w:p w:rsidR="00174D33" w:rsidRDefault="00174D33" w:rsidP="0035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33" w:rsidRDefault="00174D33" w:rsidP="00354217">
      <w:r>
        <w:separator/>
      </w:r>
    </w:p>
  </w:footnote>
  <w:footnote w:type="continuationSeparator" w:id="0">
    <w:p w:rsidR="00174D33" w:rsidRDefault="00174D33" w:rsidP="0035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B9C"/>
    <w:multiLevelType w:val="multilevel"/>
    <w:tmpl w:val="10FD5B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F2B04"/>
    <w:multiLevelType w:val="multilevel"/>
    <w:tmpl w:val="52BF2B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60B5A"/>
    <w:rsid w:val="000675C2"/>
    <w:rsid w:val="00174D33"/>
    <w:rsid w:val="001F110C"/>
    <w:rsid w:val="002B0728"/>
    <w:rsid w:val="00354217"/>
    <w:rsid w:val="00364EA2"/>
    <w:rsid w:val="00425FEE"/>
    <w:rsid w:val="00537791"/>
    <w:rsid w:val="005D4537"/>
    <w:rsid w:val="006C0BD0"/>
    <w:rsid w:val="0071363C"/>
    <w:rsid w:val="00727EFD"/>
    <w:rsid w:val="007A7643"/>
    <w:rsid w:val="007C3461"/>
    <w:rsid w:val="008613CD"/>
    <w:rsid w:val="00984BE0"/>
    <w:rsid w:val="009C0CFF"/>
    <w:rsid w:val="009C110E"/>
    <w:rsid w:val="00B633A4"/>
    <w:rsid w:val="00B637D6"/>
    <w:rsid w:val="00B824F8"/>
    <w:rsid w:val="00C00E93"/>
    <w:rsid w:val="00E84953"/>
    <w:rsid w:val="00F0553B"/>
    <w:rsid w:val="26211CA4"/>
    <w:rsid w:val="2CC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feifei</cp:lastModifiedBy>
  <cp:revision>2</cp:revision>
  <cp:lastPrinted>2017-09-22T06:46:00Z</cp:lastPrinted>
  <dcterms:created xsi:type="dcterms:W3CDTF">2017-10-29T10:28:00Z</dcterms:created>
  <dcterms:modified xsi:type="dcterms:W3CDTF">2017-10-29T10:28:00Z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