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684" w:rsidRDefault="000132D6">
      <w:pPr>
        <w:widowControl/>
        <w:snapToGrid w:val="0"/>
        <w:spacing w:line="360" w:lineRule="auto"/>
        <w:jc w:val="center"/>
        <w:rPr>
          <w:rFonts w:ascii="黑体" w:eastAsia="黑体" w:hAnsi="黑体"/>
          <w:b/>
          <w:sz w:val="32"/>
          <w:szCs w:val="32"/>
        </w:rPr>
      </w:pPr>
      <w:r>
        <w:rPr>
          <w:rFonts w:ascii="黑体" w:eastAsia="黑体" w:hAnsi="黑体" w:hint="eastAsia"/>
          <w:b/>
          <w:sz w:val="32"/>
          <w:szCs w:val="32"/>
        </w:rPr>
        <w:t>国际经济与贸易专业辅修培养方案</w:t>
      </w:r>
      <w:r>
        <w:rPr>
          <w:rFonts w:hint="eastAsia"/>
          <w:szCs w:val="21"/>
        </w:rPr>
        <w:t> </w:t>
      </w:r>
    </w:p>
    <w:p w:rsidR="00CF2684" w:rsidRDefault="000132D6">
      <w:pPr>
        <w:pStyle w:val="10"/>
        <w:widowControl/>
        <w:numPr>
          <w:ilvl w:val="0"/>
          <w:numId w:val="1"/>
        </w:numPr>
        <w:snapToGrid w:val="0"/>
        <w:spacing w:line="360" w:lineRule="auto"/>
        <w:ind w:firstLineChars="0"/>
        <w:jc w:val="left"/>
        <w:rPr>
          <w:rFonts w:ascii="黑体" w:eastAsia="黑体" w:hAnsi="黑体"/>
          <w:sz w:val="28"/>
          <w:szCs w:val="28"/>
        </w:rPr>
      </w:pPr>
      <w:r>
        <w:rPr>
          <w:rFonts w:ascii="黑体" w:eastAsia="黑体" w:hAnsi="黑体" w:hint="eastAsia"/>
          <w:sz w:val="28"/>
          <w:szCs w:val="28"/>
        </w:rPr>
        <w:t>培养目标</w:t>
      </w:r>
    </w:p>
    <w:p w:rsidR="00CF2684" w:rsidRDefault="000132D6" w:rsidP="000132D6">
      <w:pPr>
        <w:widowControl/>
        <w:snapToGrid w:val="0"/>
        <w:spacing w:beforeLines="50" w:before="156" w:afterLines="50" w:after="156" w:line="360" w:lineRule="auto"/>
        <w:ind w:firstLineChars="200" w:firstLine="420"/>
        <w:jc w:val="left"/>
        <w:rPr>
          <w:rFonts w:ascii="宋体" w:eastAsia="宋体" w:hAnsi="宋体" w:cs="微软雅黑"/>
          <w:szCs w:val="21"/>
        </w:rPr>
      </w:pPr>
      <w:r>
        <w:rPr>
          <w:rFonts w:ascii="宋体" w:hAnsi="宋体" w:cs="Times New Roman" w:hint="eastAsia"/>
          <w:kern w:val="0"/>
        </w:rPr>
        <w:t>本专业培养方案以构建“人格塑造、科学训练、知识探究、能力培养”为一体的创新型人才培养体系为导向，以“厚基础、宽口径、大人文、精专业、明特色”为原则，按照现代国际经济与贸易类人才培养目标和经济国际化发展对人才素质培养的要求，力求理论教学和实践教学有机结合，课堂讲授和实验教学相结合，专业知识学习和对外商务英语教学相结合。旨在培养既掌握国际经济和商务（贸易）理论知识，又熟悉国际商务（贸易）业务技能，并具有一定的研究能力的实务型和研究型相结合的复合型商务（经济）人才，以满足国际商务机构、跨国企业、对外经济机构、国际</w:t>
      </w:r>
      <w:r>
        <w:rPr>
          <w:rFonts w:ascii="宋体" w:hAnsi="宋体" w:cs="Times New Roman" w:hint="eastAsia"/>
          <w:kern w:val="0"/>
        </w:rPr>
        <w:t>金融机构、国际中介经济组织、政府对外经济管理部门及事业单位、相关教学与研究部门等对国际经济与贸易专业人才的需求。</w:t>
      </w:r>
    </w:p>
    <w:p w:rsidR="00CF2684" w:rsidRDefault="000132D6">
      <w:pPr>
        <w:widowControl/>
        <w:snapToGrid w:val="0"/>
        <w:spacing w:before="240" w:line="360" w:lineRule="auto"/>
        <w:rPr>
          <w:rFonts w:ascii="黑体" w:eastAsia="黑体" w:hAnsi="黑体"/>
          <w:sz w:val="28"/>
          <w:szCs w:val="28"/>
        </w:rPr>
      </w:pPr>
      <w:r>
        <w:rPr>
          <w:rFonts w:ascii="黑体" w:eastAsia="黑体" w:hAnsi="黑体" w:hint="eastAsia"/>
          <w:sz w:val="28"/>
          <w:szCs w:val="28"/>
        </w:rPr>
        <w:t>二、培养要求</w:t>
      </w:r>
    </w:p>
    <w:p w:rsidR="00CF2684" w:rsidRDefault="000132D6" w:rsidP="000132D6">
      <w:pPr>
        <w:spacing w:line="300" w:lineRule="auto"/>
        <w:ind w:firstLineChars="196" w:firstLine="412"/>
        <w:rPr>
          <w:rFonts w:ascii="宋体" w:cs="Times New Roman"/>
          <w:kern w:val="0"/>
        </w:rPr>
      </w:pPr>
      <w:r>
        <w:rPr>
          <w:rFonts w:ascii="宋体" w:hAnsi="宋体" w:cs="Times New Roman" w:hint="eastAsia"/>
          <w:kern w:val="0"/>
        </w:rPr>
        <w:t>在知识结构方面，要求学生具备扎实的数学和经济学理论基础，熟练掌握国际经济和国际商务领域的基础理论知识，初步了解和掌握国际贸易业务技能，熟悉国际贸易有关惯例和规则，具有基本的外贸谈判与沟通能力，能够胜任对外经济和商务交流的实际工作。</w:t>
      </w:r>
    </w:p>
    <w:p w:rsidR="00CF2684" w:rsidRDefault="000132D6" w:rsidP="000132D6">
      <w:pPr>
        <w:spacing w:line="300" w:lineRule="auto"/>
        <w:ind w:firstLineChars="196" w:firstLine="412"/>
        <w:rPr>
          <w:rFonts w:ascii="宋体"/>
        </w:rPr>
      </w:pPr>
      <w:r>
        <w:rPr>
          <w:rFonts w:ascii="宋体" w:hAnsi="宋体" w:cs="Times New Roman" w:hint="eastAsia"/>
          <w:kern w:val="0"/>
        </w:rPr>
        <w:t>在能力结构方面，强调培养学生扎实的理论功底与科学素养、基本的涉外业务操作技能、较强的外语交际与沟通能力和独立的工作能力。学生应具备扎实的现代经济学基本理</w:t>
      </w:r>
      <w:r>
        <w:rPr>
          <w:rFonts w:ascii="宋体" w:hAnsi="宋体" w:cs="Times New Roman" w:hint="eastAsia"/>
          <w:kern w:val="0"/>
        </w:rPr>
        <w:t>论功底并能够运用经济学方法分析和解决现实的国际经济与贸易问题，了解国际贸易的业务流程与运作管理和具备基本的对外贸易业务技能，了解国际贸易基本惯例与规则并能够结合实际进行运用，具备初步的国际市场调查、分析和预测能力，具备良好的外贸外语沟通和谈判能力，</w:t>
      </w:r>
      <w:r>
        <w:rPr>
          <w:rFonts w:ascii="宋体" w:hAnsi="宋体" w:cs="Times New Roman" w:hint="eastAsia"/>
        </w:rPr>
        <w:t>能够在跨文化背景下进行沟通和交流。</w:t>
      </w:r>
    </w:p>
    <w:p w:rsidR="00CF2684" w:rsidRDefault="000132D6" w:rsidP="000132D6">
      <w:pPr>
        <w:spacing w:line="300" w:lineRule="auto"/>
        <w:ind w:firstLineChars="196" w:firstLine="412"/>
        <w:rPr>
          <w:rFonts w:ascii="宋体" w:eastAsia="宋体" w:hAnsi="宋体" w:cs="微软雅黑"/>
          <w:szCs w:val="21"/>
        </w:rPr>
      </w:pPr>
      <w:r>
        <w:rPr>
          <w:rFonts w:ascii="宋体" w:hAnsi="宋体" w:cs="Times New Roman"/>
          <w:kern w:val="0"/>
        </w:rPr>
        <w:t>在</w:t>
      </w:r>
      <w:r>
        <w:rPr>
          <w:rFonts w:ascii="宋体" w:hAnsi="宋体" w:cs="Times New Roman" w:hint="eastAsia"/>
          <w:kern w:val="0"/>
        </w:rPr>
        <w:t>素质结构方面，要求具备良好的思想品德、健全的人格、深厚的文化素养、扎实的专业素质、优秀的职业操守和健康的体质，能够将个人发展、职业发展和社会责任较好地融为一体，成为一个综合素质高和创新能力强的专门人才。</w:t>
      </w:r>
    </w:p>
    <w:p w:rsidR="00CF2684" w:rsidRDefault="000132D6">
      <w:pPr>
        <w:widowControl/>
        <w:snapToGrid w:val="0"/>
        <w:spacing w:before="240" w:line="360" w:lineRule="auto"/>
        <w:ind w:left="720" w:hanging="720"/>
        <w:rPr>
          <w:rFonts w:ascii="黑体" w:eastAsia="黑体" w:hAnsi="黑体"/>
          <w:sz w:val="28"/>
          <w:szCs w:val="28"/>
        </w:rPr>
      </w:pPr>
      <w:r>
        <w:rPr>
          <w:rFonts w:ascii="黑体" w:eastAsia="黑体" w:hAnsi="黑体" w:hint="eastAsia"/>
          <w:sz w:val="28"/>
          <w:szCs w:val="28"/>
        </w:rPr>
        <w:t>三、学分要求</w:t>
      </w:r>
    </w:p>
    <w:p w:rsidR="00CF2684" w:rsidRDefault="000132D6" w:rsidP="000132D6">
      <w:pPr>
        <w:widowControl/>
        <w:snapToGrid w:val="0"/>
        <w:spacing w:beforeLines="50" w:before="156" w:afterLines="50" w:after="156" w:line="360" w:lineRule="auto"/>
        <w:ind w:firstLineChars="200" w:firstLine="420"/>
        <w:jc w:val="left"/>
        <w:rPr>
          <w:rFonts w:ascii="宋体" w:eastAsia="宋体" w:hAnsi="宋体" w:cs="微软雅黑"/>
          <w:szCs w:val="21"/>
        </w:rPr>
      </w:pPr>
      <w:r>
        <w:rPr>
          <w:rFonts w:ascii="宋体" w:eastAsia="宋体" w:hAnsi="宋体" w:cs="微软雅黑" w:hint="eastAsia"/>
          <w:szCs w:val="21"/>
        </w:rPr>
        <w:t>选本专业</w:t>
      </w:r>
      <w:r>
        <w:rPr>
          <w:rFonts w:ascii="宋体" w:eastAsia="宋体" w:hAnsi="宋体" w:cs="微软雅黑" w:hint="eastAsia"/>
          <w:szCs w:val="21"/>
        </w:rPr>
        <w:t>为辅</w:t>
      </w:r>
      <w:proofErr w:type="gramStart"/>
      <w:r>
        <w:rPr>
          <w:rFonts w:ascii="宋体" w:eastAsia="宋体" w:hAnsi="宋体" w:cs="微软雅黑" w:hint="eastAsia"/>
          <w:szCs w:val="21"/>
        </w:rPr>
        <w:t>修专业</w:t>
      </w:r>
      <w:proofErr w:type="gramEnd"/>
      <w:r>
        <w:rPr>
          <w:rFonts w:ascii="宋体" w:eastAsia="宋体" w:hAnsi="宋体" w:cs="微软雅黑" w:hint="eastAsia"/>
          <w:szCs w:val="21"/>
        </w:rPr>
        <w:t>的学生应修学本专业的</w:t>
      </w:r>
      <w:r>
        <w:rPr>
          <w:rFonts w:ascii="宋体" w:eastAsia="宋体" w:hAnsi="宋体" w:cs="微软雅黑"/>
          <w:szCs w:val="21"/>
        </w:rPr>
        <w:t>33</w:t>
      </w:r>
      <w:r>
        <w:rPr>
          <w:rFonts w:ascii="宋体" w:eastAsia="宋体" w:hAnsi="宋体" w:cs="微软雅黑" w:hint="eastAsia"/>
          <w:szCs w:val="21"/>
        </w:rPr>
        <w:t>学分核心必修课，并符合《西南交通大学本科生辅修与双学位管理办法》规定者，方可颁发本专业辅修证书。</w:t>
      </w:r>
    </w:p>
    <w:p w:rsidR="00CF2684" w:rsidRDefault="000132D6">
      <w:pPr>
        <w:widowControl/>
        <w:snapToGrid w:val="0"/>
        <w:spacing w:before="240" w:line="360" w:lineRule="auto"/>
        <w:ind w:left="720" w:hanging="720"/>
        <w:rPr>
          <w:rFonts w:ascii="黑体" w:eastAsia="黑体" w:hAnsi="黑体"/>
          <w:sz w:val="28"/>
          <w:szCs w:val="28"/>
        </w:rPr>
      </w:pPr>
      <w:r>
        <w:rPr>
          <w:rFonts w:ascii="黑体" w:eastAsia="黑体" w:hAnsi="黑体" w:hint="eastAsia"/>
          <w:sz w:val="28"/>
          <w:szCs w:val="28"/>
        </w:rPr>
        <w:t>四、课程设置</w:t>
      </w:r>
    </w:p>
    <w:tbl>
      <w:tblPr>
        <w:tblStyle w:val="1"/>
        <w:tblW w:w="8123" w:type="dxa"/>
        <w:jc w:val="center"/>
        <w:tblLayout w:type="fixed"/>
        <w:tblLook w:val="04A0" w:firstRow="1" w:lastRow="0" w:firstColumn="1" w:lastColumn="0" w:noHBand="0" w:noVBand="1"/>
      </w:tblPr>
      <w:tblGrid>
        <w:gridCol w:w="1479"/>
        <w:gridCol w:w="2083"/>
        <w:gridCol w:w="1434"/>
        <w:gridCol w:w="895"/>
        <w:gridCol w:w="1116"/>
        <w:gridCol w:w="1116"/>
      </w:tblGrid>
      <w:tr w:rsidR="00CF2684">
        <w:trPr>
          <w:trHeight w:val="340"/>
          <w:jc w:val="center"/>
        </w:trPr>
        <w:tc>
          <w:tcPr>
            <w:tcW w:w="1479" w:type="dxa"/>
            <w:vAlign w:val="center"/>
          </w:tcPr>
          <w:p w:rsidR="00CF2684" w:rsidRDefault="000132D6">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课程类型</w:t>
            </w:r>
          </w:p>
        </w:tc>
        <w:tc>
          <w:tcPr>
            <w:tcW w:w="2083" w:type="dxa"/>
            <w:vAlign w:val="center"/>
          </w:tcPr>
          <w:p w:rsidR="00CF2684" w:rsidRDefault="000132D6">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课程名称</w:t>
            </w:r>
          </w:p>
        </w:tc>
        <w:tc>
          <w:tcPr>
            <w:tcW w:w="1434" w:type="dxa"/>
            <w:vAlign w:val="center"/>
          </w:tcPr>
          <w:p w:rsidR="00CF2684" w:rsidRDefault="000132D6">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课程性质</w:t>
            </w:r>
          </w:p>
        </w:tc>
        <w:tc>
          <w:tcPr>
            <w:tcW w:w="895" w:type="dxa"/>
            <w:vAlign w:val="center"/>
          </w:tcPr>
          <w:p w:rsidR="00CF2684" w:rsidRDefault="000132D6">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学分</w:t>
            </w:r>
          </w:p>
        </w:tc>
        <w:tc>
          <w:tcPr>
            <w:tcW w:w="1116" w:type="dxa"/>
            <w:vAlign w:val="center"/>
          </w:tcPr>
          <w:p w:rsidR="00CF2684" w:rsidRDefault="000132D6">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开课学期</w:t>
            </w:r>
          </w:p>
        </w:tc>
        <w:tc>
          <w:tcPr>
            <w:tcW w:w="1116" w:type="dxa"/>
            <w:vAlign w:val="center"/>
          </w:tcPr>
          <w:p w:rsidR="00CF2684" w:rsidRDefault="000132D6">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开课学院</w:t>
            </w:r>
          </w:p>
        </w:tc>
      </w:tr>
      <w:tr w:rsidR="00CF2684">
        <w:trPr>
          <w:trHeight w:val="340"/>
          <w:jc w:val="center"/>
        </w:trPr>
        <w:tc>
          <w:tcPr>
            <w:tcW w:w="1479" w:type="dxa"/>
            <w:vMerge w:val="restart"/>
            <w:vAlign w:val="center"/>
          </w:tcPr>
          <w:p w:rsidR="00CF2684" w:rsidRDefault="000132D6">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学科基础课程</w:t>
            </w:r>
          </w:p>
          <w:p w:rsidR="00CF2684" w:rsidRDefault="000132D6">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必修</w:t>
            </w:r>
            <w:r>
              <w:rPr>
                <w:rFonts w:asciiTheme="minorEastAsia" w:hAnsiTheme="minorEastAsia" w:cstheme="minorEastAsia" w:hint="eastAsia"/>
                <w:b/>
                <w:kern w:val="0"/>
                <w:sz w:val="18"/>
                <w:szCs w:val="18"/>
              </w:rPr>
              <w:t>12</w:t>
            </w:r>
            <w:r>
              <w:rPr>
                <w:rFonts w:asciiTheme="minorEastAsia" w:hAnsiTheme="minorEastAsia" w:cstheme="minorEastAsia" w:hint="eastAsia"/>
                <w:b/>
                <w:kern w:val="0"/>
                <w:sz w:val="18"/>
                <w:szCs w:val="18"/>
              </w:rPr>
              <w:t>学分</w:t>
            </w:r>
          </w:p>
          <w:p w:rsidR="00CF2684" w:rsidRDefault="000132D6">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lastRenderedPageBreak/>
              <w:t>限选</w:t>
            </w:r>
            <w:r>
              <w:rPr>
                <w:rFonts w:asciiTheme="minorEastAsia" w:hAnsiTheme="minorEastAsia" w:cstheme="minorEastAsia" w:hint="eastAsia"/>
                <w:b/>
                <w:kern w:val="0"/>
                <w:sz w:val="18"/>
                <w:szCs w:val="18"/>
              </w:rPr>
              <w:t>0</w:t>
            </w:r>
            <w:r>
              <w:rPr>
                <w:rFonts w:asciiTheme="minorEastAsia" w:hAnsiTheme="minorEastAsia" w:cstheme="minorEastAsia" w:hint="eastAsia"/>
                <w:b/>
                <w:kern w:val="0"/>
                <w:sz w:val="18"/>
                <w:szCs w:val="18"/>
              </w:rPr>
              <w:t>学分</w:t>
            </w:r>
          </w:p>
        </w:tc>
        <w:tc>
          <w:tcPr>
            <w:tcW w:w="2083"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lastRenderedPageBreak/>
              <w:t>微观经济学</w:t>
            </w:r>
          </w:p>
        </w:tc>
        <w:tc>
          <w:tcPr>
            <w:tcW w:w="1434"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必修</w:t>
            </w:r>
          </w:p>
        </w:tc>
        <w:tc>
          <w:tcPr>
            <w:tcW w:w="895"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w:t>
            </w:r>
          </w:p>
        </w:tc>
        <w:tc>
          <w:tcPr>
            <w:tcW w:w="1116"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w:t>
            </w:r>
          </w:p>
        </w:tc>
        <w:tc>
          <w:tcPr>
            <w:tcW w:w="1116"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经管</w:t>
            </w:r>
          </w:p>
        </w:tc>
      </w:tr>
      <w:tr w:rsidR="00CF2684">
        <w:trPr>
          <w:trHeight w:val="340"/>
          <w:jc w:val="center"/>
        </w:trPr>
        <w:tc>
          <w:tcPr>
            <w:tcW w:w="1479" w:type="dxa"/>
            <w:vMerge/>
            <w:vAlign w:val="center"/>
          </w:tcPr>
          <w:p w:rsidR="00CF2684" w:rsidRDefault="00CF2684">
            <w:pPr>
              <w:jc w:val="center"/>
              <w:rPr>
                <w:rFonts w:asciiTheme="minorEastAsia" w:hAnsiTheme="minorEastAsia" w:cstheme="minorEastAsia"/>
                <w:b/>
                <w:kern w:val="0"/>
                <w:sz w:val="18"/>
                <w:szCs w:val="18"/>
              </w:rPr>
            </w:pPr>
          </w:p>
        </w:tc>
        <w:tc>
          <w:tcPr>
            <w:tcW w:w="2083"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宏观经济学</w:t>
            </w:r>
          </w:p>
        </w:tc>
        <w:tc>
          <w:tcPr>
            <w:tcW w:w="1434"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必修</w:t>
            </w:r>
          </w:p>
        </w:tc>
        <w:tc>
          <w:tcPr>
            <w:tcW w:w="895"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w:t>
            </w:r>
          </w:p>
        </w:tc>
        <w:tc>
          <w:tcPr>
            <w:tcW w:w="1116"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w:t>
            </w:r>
          </w:p>
        </w:tc>
        <w:tc>
          <w:tcPr>
            <w:tcW w:w="1116"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经管</w:t>
            </w:r>
          </w:p>
        </w:tc>
      </w:tr>
      <w:tr w:rsidR="00CF2684">
        <w:trPr>
          <w:trHeight w:val="340"/>
          <w:jc w:val="center"/>
        </w:trPr>
        <w:tc>
          <w:tcPr>
            <w:tcW w:w="1479" w:type="dxa"/>
            <w:vMerge/>
            <w:vAlign w:val="center"/>
          </w:tcPr>
          <w:p w:rsidR="00CF2684" w:rsidRDefault="00CF2684">
            <w:pPr>
              <w:jc w:val="center"/>
              <w:rPr>
                <w:rFonts w:asciiTheme="minorEastAsia" w:hAnsiTheme="minorEastAsia" w:cstheme="minorEastAsia"/>
                <w:b/>
                <w:kern w:val="0"/>
                <w:sz w:val="18"/>
                <w:szCs w:val="18"/>
              </w:rPr>
            </w:pPr>
          </w:p>
        </w:tc>
        <w:tc>
          <w:tcPr>
            <w:tcW w:w="2083"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基础会计学</w:t>
            </w:r>
          </w:p>
        </w:tc>
        <w:tc>
          <w:tcPr>
            <w:tcW w:w="1434"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必修</w:t>
            </w:r>
          </w:p>
        </w:tc>
        <w:tc>
          <w:tcPr>
            <w:tcW w:w="895"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w:t>
            </w:r>
          </w:p>
        </w:tc>
        <w:tc>
          <w:tcPr>
            <w:tcW w:w="1116"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w:t>
            </w:r>
          </w:p>
        </w:tc>
        <w:tc>
          <w:tcPr>
            <w:tcW w:w="1116"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经管</w:t>
            </w:r>
          </w:p>
        </w:tc>
      </w:tr>
      <w:tr w:rsidR="00CF2684">
        <w:trPr>
          <w:trHeight w:val="340"/>
          <w:jc w:val="center"/>
        </w:trPr>
        <w:tc>
          <w:tcPr>
            <w:tcW w:w="1479" w:type="dxa"/>
            <w:vMerge/>
            <w:vAlign w:val="center"/>
          </w:tcPr>
          <w:p w:rsidR="00CF2684" w:rsidRDefault="00CF2684">
            <w:pPr>
              <w:jc w:val="center"/>
              <w:rPr>
                <w:rFonts w:asciiTheme="minorEastAsia" w:hAnsiTheme="minorEastAsia" w:cstheme="minorEastAsia"/>
                <w:b/>
                <w:kern w:val="0"/>
                <w:sz w:val="18"/>
                <w:szCs w:val="18"/>
              </w:rPr>
            </w:pPr>
          </w:p>
        </w:tc>
        <w:tc>
          <w:tcPr>
            <w:tcW w:w="2083"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应用统计</w:t>
            </w:r>
          </w:p>
        </w:tc>
        <w:tc>
          <w:tcPr>
            <w:tcW w:w="1434"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必修</w:t>
            </w:r>
          </w:p>
        </w:tc>
        <w:tc>
          <w:tcPr>
            <w:tcW w:w="895"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w:t>
            </w:r>
          </w:p>
        </w:tc>
        <w:tc>
          <w:tcPr>
            <w:tcW w:w="1116"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w:t>
            </w:r>
          </w:p>
        </w:tc>
        <w:tc>
          <w:tcPr>
            <w:tcW w:w="1116"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经管</w:t>
            </w:r>
          </w:p>
        </w:tc>
      </w:tr>
      <w:tr w:rsidR="00CF2684">
        <w:trPr>
          <w:trHeight w:val="340"/>
          <w:jc w:val="center"/>
        </w:trPr>
        <w:tc>
          <w:tcPr>
            <w:tcW w:w="1479" w:type="dxa"/>
            <w:vMerge w:val="restart"/>
            <w:vAlign w:val="center"/>
          </w:tcPr>
          <w:p w:rsidR="00CF2684" w:rsidRDefault="000132D6">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专业基础课</w:t>
            </w:r>
          </w:p>
          <w:p w:rsidR="00CF2684" w:rsidRDefault="000132D6">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必修</w:t>
            </w:r>
            <w:r>
              <w:rPr>
                <w:rFonts w:asciiTheme="minorEastAsia" w:hAnsiTheme="minorEastAsia" w:cstheme="minorEastAsia" w:hint="eastAsia"/>
                <w:b/>
                <w:kern w:val="0"/>
                <w:sz w:val="18"/>
                <w:szCs w:val="18"/>
              </w:rPr>
              <w:t>15</w:t>
            </w:r>
            <w:r>
              <w:rPr>
                <w:rFonts w:asciiTheme="minorEastAsia" w:hAnsiTheme="minorEastAsia" w:cstheme="minorEastAsia" w:hint="eastAsia"/>
                <w:b/>
                <w:kern w:val="0"/>
                <w:sz w:val="18"/>
                <w:szCs w:val="18"/>
              </w:rPr>
              <w:t>学分</w:t>
            </w:r>
          </w:p>
          <w:p w:rsidR="00CF2684" w:rsidRDefault="000132D6">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限选</w:t>
            </w:r>
            <w:r>
              <w:rPr>
                <w:rFonts w:asciiTheme="minorEastAsia" w:hAnsiTheme="minorEastAsia" w:cstheme="minorEastAsia" w:hint="eastAsia"/>
                <w:b/>
                <w:kern w:val="0"/>
                <w:sz w:val="18"/>
                <w:szCs w:val="18"/>
              </w:rPr>
              <w:t>0</w:t>
            </w:r>
            <w:r>
              <w:rPr>
                <w:rFonts w:asciiTheme="minorEastAsia" w:hAnsiTheme="minorEastAsia" w:cstheme="minorEastAsia" w:hint="eastAsia"/>
                <w:b/>
                <w:kern w:val="0"/>
                <w:sz w:val="18"/>
                <w:szCs w:val="18"/>
              </w:rPr>
              <w:t>学分</w:t>
            </w:r>
          </w:p>
        </w:tc>
        <w:tc>
          <w:tcPr>
            <w:tcW w:w="2083"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金融学原理</w:t>
            </w:r>
          </w:p>
        </w:tc>
        <w:tc>
          <w:tcPr>
            <w:tcW w:w="1434"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必修</w:t>
            </w:r>
          </w:p>
        </w:tc>
        <w:tc>
          <w:tcPr>
            <w:tcW w:w="895"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w:t>
            </w:r>
          </w:p>
        </w:tc>
        <w:tc>
          <w:tcPr>
            <w:tcW w:w="1116"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5</w:t>
            </w:r>
          </w:p>
        </w:tc>
        <w:tc>
          <w:tcPr>
            <w:tcW w:w="1116"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经管</w:t>
            </w:r>
          </w:p>
        </w:tc>
      </w:tr>
      <w:tr w:rsidR="00CF2684">
        <w:trPr>
          <w:trHeight w:val="340"/>
          <w:jc w:val="center"/>
        </w:trPr>
        <w:tc>
          <w:tcPr>
            <w:tcW w:w="1479" w:type="dxa"/>
            <w:vMerge/>
            <w:vAlign w:val="center"/>
          </w:tcPr>
          <w:p w:rsidR="00CF2684" w:rsidRDefault="00CF2684">
            <w:pPr>
              <w:jc w:val="center"/>
              <w:rPr>
                <w:rFonts w:asciiTheme="minorEastAsia" w:hAnsiTheme="minorEastAsia" w:cstheme="minorEastAsia"/>
                <w:b/>
                <w:kern w:val="0"/>
                <w:sz w:val="18"/>
                <w:szCs w:val="18"/>
              </w:rPr>
            </w:pPr>
          </w:p>
        </w:tc>
        <w:tc>
          <w:tcPr>
            <w:tcW w:w="2083"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公共财政学</w:t>
            </w:r>
          </w:p>
        </w:tc>
        <w:tc>
          <w:tcPr>
            <w:tcW w:w="1434"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必修</w:t>
            </w:r>
          </w:p>
        </w:tc>
        <w:tc>
          <w:tcPr>
            <w:tcW w:w="895"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w:t>
            </w:r>
          </w:p>
        </w:tc>
        <w:tc>
          <w:tcPr>
            <w:tcW w:w="1116"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5</w:t>
            </w:r>
          </w:p>
        </w:tc>
        <w:tc>
          <w:tcPr>
            <w:tcW w:w="1116"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经管</w:t>
            </w:r>
          </w:p>
        </w:tc>
      </w:tr>
      <w:tr w:rsidR="00CF2684">
        <w:trPr>
          <w:trHeight w:val="340"/>
          <w:jc w:val="center"/>
        </w:trPr>
        <w:tc>
          <w:tcPr>
            <w:tcW w:w="1479" w:type="dxa"/>
            <w:vMerge/>
            <w:vAlign w:val="center"/>
          </w:tcPr>
          <w:p w:rsidR="00CF2684" w:rsidRDefault="00CF2684">
            <w:pPr>
              <w:jc w:val="center"/>
              <w:rPr>
                <w:rFonts w:asciiTheme="minorEastAsia" w:hAnsiTheme="minorEastAsia" w:cstheme="minorEastAsia"/>
                <w:b/>
                <w:kern w:val="0"/>
                <w:sz w:val="18"/>
                <w:szCs w:val="18"/>
              </w:rPr>
            </w:pPr>
          </w:p>
        </w:tc>
        <w:tc>
          <w:tcPr>
            <w:tcW w:w="2083"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计量经济学</w:t>
            </w:r>
          </w:p>
        </w:tc>
        <w:tc>
          <w:tcPr>
            <w:tcW w:w="1434"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必修</w:t>
            </w:r>
          </w:p>
        </w:tc>
        <w:tc>
          <w:tcPr>
            <w:tcW w:w="895"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w:t>
            </w:r>
          </w:p>
        </w:tc>
        <w:tc>
          <w:tcPr>
            <w:tcW w:w="1116"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4</w:t>
            </w:r>
          </w:p>
        </w:tc>
        <w:tc>
          <w:tcPr>
            <w:tcW w:w="1116"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经管</w:t>
            </w:r>
          </w:p>
        </w:tc>
      </w:tr>
      <w:tr w:rsidR="00CF2684">
        <w:trPr>
          <w:trHeight w:val="340"/>
          <w:jc w:val="center"/>
        </w:trPr>
        <w:tc>
          <w:tcPr>
            <w:tcW w:w="1479" w:type="dxa"/>
            <w:vMerge/>
            <w:vAlign w:val="center"/>
          </w:tcPr>
          <w:p w:rsidR="00CF2684" w:rsidRDefault="00CF2684">
            <w:pPr>
              <w:jc w:val="center"/>
              <w:rPr>
                <w:rFonts w:asciiTheme="minorEastAsia" w:hAnsiTheme="minorEastAsia" w:cstheme="minorEastAsia"/>
                <w:b/>
                <w:kern w:val="0"/>
                <w:sz w:val="18"/>
                <w:szCs w:val="18"/>
              </w:rPr>
            </w:pPr>
          </w:p>
        </w:tc>
        <w:tc>
          <w:tcPr>
            <w:tcW w:w="2083"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国际贸易</w:t>
            </w:r>
          </w:p>
        </w:tc>
        <w:tc>
          <w:tcPr>
            <w:tcW w:w="1434"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必修</w:t>
            </w:r>
          </w:p>
        </w:tc>
        <w:tc>
          <w:tcPr>
            <w:tcW w:w="895"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w:t>
            </w:r>
          </w:p>
        </w:tc>
        <w:tc>
          <w:tcPr>
            <w:tcW w:w="1116"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5</w:t>
            </w:r>
          </w:p>
        </w:tc>
        <w:tc>
          <w:tcPr>
            <w:tcW w:w="1116"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经管</w:t>
            </w:r>
          </w:p>
        </w:tc>
      </w:tr>
      <w:tr w:rsidR="00CF2684">
        <w:trPr>
          <w:trHeight w:val="340"/>
          <w:jc w:val="center"/>
        </w:trPr>
        <w:tc>
          <w:tcPr>
            <w:tcW w:w="1479" w:type="dxa"/>
            <w:vMerge/>
            <w:vAlign w:val="center"/>
          </w:tcPr>
          <w:p w:rsidR="00CF2684" w:rsidRDefault="00CF2684">
            <w:pPr>
              <w:jc w:val="center"/>
              <w:rPr>
                <w:rFonts w:asciiTheme="minorEastAsia" w:hAnsiTheme="minorEastAsia" w:cstheme="minorEastAsia"/>
                <w:b/>
                <w:kern w:val="0"/>
                <w:sz w:val="18"/>
                <w:szCs w:val="18"/>
              </w:rPr>
            </w:pPr>
          </w:p>
        </w:tc>
        <w:tc>
          <w:tcPr>
            <w:tcW w:w="2083"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国际金融</w:t>
            </w:r>
          </w:p>
        </w:tc>
        <w:tc>
          <w:tcPr>
            <w:tcW w:w="1434"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必修</w:t>
            </w:r>
          </w:p>
        </w:tc>
        <w:tc>
          <w:tcPr>
            <w:tcW w:w="895"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w:t>
            </w:r>
          </w:p>
        </w:tc>
        <w:tc>
          <w:tcPr>
            <w:tcW w:w="1116"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6</w:t>
            </w:r>
          </w:p>
        </w:tc>
        <w:tc>
          <w:tcPr>
            <w:tcW w:w="1116"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经管</w:t>
            </w:r>
          </w:p>
        </w:tc>
      </w:tr>
      <w:tr w:rsidR="00CF2684">
        <w:trPr>
          <w:trHeight w:val="340"/>
          <w:jc w:val="center"/>
        </w:trPr>
        <w:tc>
          <w:tcPr>
            <w:tcW w:w="1479" w:type="dxa"/>
            <w:vMerge w:val="restart"/>
            <w:vAlign w:val="center"/>
          </w:tcPr>
          <w:p w:rsidR="00CF2684" w:rsidRDefault="000132D6">
            <w:pPr>
              <w:ind w:left="181" w:hangingChars="100" w:hanging="181"/>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专业课</w:t>
            </w:r>
          </w:p>
          <w:p w:rsidR="00CF2684" w:rsidRDefault="000132D6">
            <w:pPr>
              <w:ind w:left="181" w:hangingChars="100" w:hanging="181"/>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必修</w:t>
            </w:r>
            <w:r>
              <w:rPr>
                <w:rFonts w:asciiTheme="minorEastAsia" w:hAnsiTheme="minorEastAsia" w:cstheme="minorEastAsia" w:hint="eastAsia"/>
                <w:b/>
                <w:kern w:val="0"/>
                <w:sz w:val="18"/>
                <w:szCs w:val="18"/>
              </w:rPr>
              <w:t>6</w:t>
            </w:r>
            <w:r>
              <w:rPr>
                <w:rFonts w:asciiTheme="minorEastAsia" w:hAnsiTheme="minorEastAsia" w:cstheme="minorEastAsia" w:hint="eastAsia"/>
                <w:b/>
                <w:kern w:val="0"/>
                <w:sz w:val="18"/>
                <w:szCs w:val="18"/>
              </w:rPr>
              <w:t>学分</w:t>
            </w:r>
          </w:p>
          <w:p w:rsidR="00CF2684" w:rsidRDefault="000132D6">
            <w:pPr>
              <w:ind w:left="181" w:hangingChars="100" w:hanging="181"/>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限选</w:t>
            </w:r>
            <w:r>
              <w:rPr>
                <w:rFonts w:asciiTheme="minorEastAsia" w:hAnsiTheme="minorEastAsia" w:cstheme="minorEastAsia" w:hint="eastAsia"/>
                <w:b/>
                <w:kern w:val="0"/>
                <w:sz w:val="18"/>
                <w:szCs w:val="18"/>
              </w:rPr>
              <w:t>0</w:t>
            </w:r>
            <w:r>
              <w:rPr>
                <w:rFonts w:asciiTheme="minorEastAsia" w:hAnsiTheme="minorEastAsia" w:cstheme="minorEastAsia" w:hint="eastAsia"/>
                <w:b/>
                <w:kern w:val="0"/>
                <w:sz w:val="18"/>
                <w:szCs w:val="18"/>
              </w:rPr>
              <w:t>学分</w:t>
            </w:r>
          </w:p>
        </w:tc>
        <w:tc>
          <w:tcPr>
            <w:tcW w:w="2083"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国际企业管理</w:t>
            </w:r>
          </w:p>
        </w:tc>
        <w:tc>
          <w:tcPr>
            <w:tcW w:w="1434"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必修</w:t>
            </w:r>
          </w:p>
        </w:tc>
        <w:tc>
          <w:tcPr>
            <w:tcW w:w="895"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w:t>
            </w:r>
          </w:p>
        </w:tc>
        <w:tc>
          <w:tcPr>
            <w:tcW w:w="1116"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6</w:t>
            </w:r>
          </w:p>
        </w:tc>
        <w:tc>
          <w:tcPr>
            <w:tcW w:w="1116"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经管</w:t>
            </w:r>
          </w:p>
        </w:tc>
      </w:tr>
      <w:tr w:rsidR="00CF2684">
        <w:trPr>
          <w:trHeight w:val="340"/>
          <w:jc w:val="center"/>
        </w:trPr>
        <w:tc>
          <w:tcPr>
            <w:tcW w:w="1479" w:type="dxa"/>
            <w:vMerge/>
            <w:vAlign w:val="center"/>
          </w:tcPr>
          <w:p w:rsidR="00CF2684" w:rsidRDefault="00CF2684">
            <w:pPr>
              <w:jc w:val="center"/>
              <w:rPr>
                <w:rFonts w:asciiTheme="minorEastAsia" w:hAnsiTheme="minorEastAsia" w:cstheme="minorEastAsia"/>
                <w:b/>
                <w:kern w:val="0"/>
                <w:sz w:val="18"/>
                <w:szCs w:val="18"/>
              </w:rPr>
            </w:pPr>
          </w:p>
        </w:tc>
        <w:tc>
          <w:tcPr>
            <w:tcW w:w="2083"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bCs/>
                <w:kern w:val="0"/>
                <w:sz w:val="18"/>
                <w:szCs w:val="18"/>
              </w:rPr>
              <w:t>国际贸易实务</w:t>
            </w:r>
          </w:p>
        </w:tc>
        <w:tc>
          <w:tcPr>
            <w:tcW w:w="1434"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必修</w:t>
            </w:r>
          </w:p>
        </w:tc>
        <w:tc>
          <w:tcPr>
            <w:tcW w:w="895"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w:t>
            </w:r>
          </w:p>
        </w:tc>
        <w:tc>
          <w:tcPr>
            <w:tcW w:w="1116"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7</w:t>
            </w:r>
          </w:p>
        </w:tc>
        <w:tc>
          <w:tcPr>
            <w:tcW w:w="1116" w:type="dxa"/>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经管</w:t>
            </w:r>
          </w:p>
        </w:tc>
      </w:tr>
      <w:tr w:rsidR="00CF2684">
        <w:trPr>
          <w:trHeight w:val="340"/>
          <w:jc w:val="center"/>
        </w:trPr>
        <w:tc>
          <w:tcPr>
            <w:tcW w:w="4996" w:type="dxa"/>
            <w:gridSpan w:val="3"/>
            <w:vAlign w:val="center"/>
          </w:tcPr>
          <w:p w:rsidR="00CF2684" w:rsidRDefault="000132D6">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总学分</w:t>
            </w:r>
          </w:p>
        </w:tc>
        <w:tc>
          <w:tcPr>
            <w:tcW w:w="3127" w:type="dxa"/>
            <w:gridSpan w:val="3"/>
            <w:vAlign w:val="center"/>
          </w:tcPr>
          <w:p w:rsidR="00CF2684" w:rsidRDefault="000132D6">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33</w:t>
            </w:r>
          </w:p>
        </w:tc>
      </w:tr>
    </w:tbl>
    <w:p w:rsidR="00CF2684" w:rsidRDefault="00CF2684">
      <w:pPr>
        <w:widowControl/>
        <w:snapToGrid w:val="0"/>
        <w:spacing w:line="360" w:lineRule="auto"/>
        <w:ind w:left="360"/>
        <w:rPr>
          <w:rFonts w:ascii="宋体" w:eastAsia="宋体" w:hAnsi="宋体"/>
          <w:szCs w:val="21"/>
        </w:rPr>
      </w:pPr>
      <w:bookmarkStart w:id="0" w:name="_GoBack"/>
      <w:bookmarkEnd w:id="0"/>
    </w:p>
    <w:sectPr w:rsidR="00CF2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D5B9C"/>
    <w:multiLevelType w:val="multilevel"/>
    <w:tmpl w:val="10FD5B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2BF2B04"/>
    <w:multiLevelType w:val="multilevel"/>
    <w:tmpl w:val="52BF2B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FEE"/>
    <w:rsid w:val="000132D6"/>
    <w:rsid w:val="00060B5A"/>
    <w:rsid w:val="000675C2"/>
    <w:rsid w:val="000C1A36"/>
    <w:rsid w:val="001451ED"/>
    <w:rsid w:val="00221743"/>
    <w:rsid w:val="002B0728"/>
    <w:rsid w:val="00325BE0"/>
    <w:rsid w:val="00345DA4"/>
    <w:rsid w:val="00364EA2"/>
    <w:rsid w:val="00384524"/>
    <w:rsid w:val="00393F4F"/>
    <w:rsid w:val="0039666A"/>
    <w:rsid w:val="003C1AFC"/>
    <w:rsid w:val="00425FEE"/>
    <w:rsid w:val="004A63D1"/>
    <w:rsid w:val="00517DC6"/>
    <w:rsid w:val="00540E71"/>
    <w:rsid w:val="005706A7"/>
    <w:rsid w:val="005D4537"/>
    <w:rsid w:val="00681929"/>
    <w:rsid w:val="006B56C9"/>
    <w:rsid w:val="006B769F"/>
    <w:rsid w:val="006C0BD0"/>
    <w:rsid w:val="006C434D"/>
    <w:rsid w:val="006D4BCD"/>
    <w:rsid w:val="0071363C"/>
    <w:rsid w:val="00721A50"/>
    <w:rsid w:val="00727EFD"/>
    <w:rsid w:val="007A7643"/>
    <w:rsid w:val="007C3461"/>
    <w:rsid w:val="00861049"/>
    <w:rsid w:val="00870FB6"/>
    <w:rsid w:val="008956F2"/>
    <w:rsid w:val="008B4034"/>
    <w:rsid w:val="008D0C3A"/>
    <w:rsid w:val="009069CF"/>
    <w:rsid w:val="0092705D"/>
    <w:rsid w:val="00931D5D"/>
    <w:rsid w:val="00984BE0"/>
    <w:rsid w:val="009B6991"/>
    <w:rsid w:val="009C0CFF"/>
    <w:rsid w:val="00AA6F8E"/>
    <w:rsid w:val="00AB3FD2"/>
    <w:rsid w:val="00B202F2"/>
    <w:rsid w:val="00B633A4"/>
    <w:rsid w:val="00B637D6"/>
    <w:rsid w:val="00B824F8"/>
    <w:rsid w:val="00BC0FB6"/>
    <w:rsid w:val="00C00E93"/>
    <w:rsid w:val="00C27A91"/>
    <w:rsid w:val="00CA0927"/>
    <w:rsid w:val="00CC4AF1"/>
    <w:rsid w:val="00CF2684"/>
    <w:rsid w:val="00D741C4"/>
    <w:rsid w:val="00DA3022"/>
    <w:rsid w:val="00E84953"/>
    <w:rsid w:val="00F0218A"/>
    <w:rsid w:val="00F15018"/>
    <w:rsid w:val="00F64405"/>
    <w:rsid w:val="00F80779"/>
    <w:rsid w:val="00F938AD"/>
    <w:rsid w:val="506E6B3F"/>
    <w:rsid w:val="5DD61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uiPriority w:val="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uiPriority w:val="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luojie</dc:creator>
  <cp:lastModifiedBy>feifei</cp:lastModifiedBy>
  <cp:revision>2</cp:revision>
  <cp:lastPrinted>2017-09-22T06:46:00Z</cp:lastPrinted>
  <dcterms:created xsi:type="dcterms:W3CDTF">2017-10-29T09:45:00Z</dcterms:created>
  <dcterms:modified xsi:type="dcterms:W3CDTF">2017-10-29T09:45:00Z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