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C6" w:rsidRDefault="007E30AD">
      <w:pPr>
        <w:widowControl/>
        <w:snapToGrid w:val="0"/>
        <w:spacing w:line="360" w:lineRule="auto"/>
        <w:jc w:val="center"/>
        <w:rPr>
          <w:rFonts w:ascii="黑体" w:eastAsia="黑体" w:hAnsi="黑体"/>
          <w:b/>
          <w:sz w:val="32"/>
          <w:szCs w:val="32"/>
        </w:rPr>
      </w:pPr>
      <w:r>
        <w:rPr>
          <w:rFonts w:ascii="黑体" w:eastAsia="黑体" w:hAnsi="黑体" w:hint="eastAsia"/>
          <w:b/>
          <w:sz w:val="32"/>
          <w:szCs w:val="32"/>
        </w:rPr>
        <w:t>工商管理专业辅修培养方案</w:t>
      </w:r>
      <w:r>
        <w:rPr>
          <w:rFonts w:hint="eastAsia"/>
          <w:szCs w:val="21"/>
        </w:rPr>
        <w:t> </w:t>
      </w:r>
    </w:p>
    <w:p w:rsidR="001E55C6" w:rsidRDefault="007E30AD">
      <w:pPr>
        <w:pStyle w:val="10"/>
        <w:widowControl/>
        <w:numPr>
          <w:ilvl w:val="0"/>
          <w:numId w:val="1"/>
        </w:numPr>
        <w:snapToGrid w:val="0"/>
        <w:spacing w:line="360" w:lineRule="auto"/>
        <w:ind w:firstLineChars="0"/>
        <w:jc w:val="left"/>
        <w:rPr>
          <w:rFonts w:ascii="黑体" w:eastAsia="黑体" w:hAnsi="黑体"/>
          <w:sz w:val="28"/>
          <w:szCs w:val="28"/>
        </w:rPr>
      </w:pPr>
      <w:r>
        <w:rPr>
          <w:rFonts w:ascii="黑体" w:eastAsia="黑体" w:hAnsi="黑体" w:hint="eastAsia"/>
          <w:sz w:val="28"/>
          <w:szCs w:val="28"/>
        </w:rPr>
        <w:t>培养目标</w:t>
      </w:r>
    </w:p>
    <w:p w:rsidR="001E55C6" w:rsidRDefault="007E30AD" w:rsidP="007E30AD">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工商管理专业辅修的培养目标为：针对能保证完成主修专业修读、且同时对工商管理专业具有强烈学习兴趣的本科在读学生，通过本专业辅修的修读，为适应社会主义建设需要，培养德、智、体、美全面发展的面向世界、面向未来、具有经济头脑、创新精神、竞争意识和实践能力，懂经营、懂现代管理理论和方法，具有较强外语能力和计算机操作技能，能综合运用现代管理的方法和手段来进行有效的企业管理和经营决策的高素质、创新型、具有国际竞争力的复合型工商管理人才。</w:t>
      </w:r>
    </w:p>
    <w:p w:rsidR="001E55C6" w:rsidRDefault="007E30AD">
      <w:pPr>
        <w:widowControl/>
        <w:snapToGrid w:val="0"/>
        <w:spacing w:before="240" w:line="360" w:lineRule="auto"/>
        <w:rPr>
          <w:rFonts w:ascii="黑体" w:eastAsia="黑体" w:hAnsi="黑体"/>
          <w:sz w:val="28"/>
          <w:szCs w:val="28"/>
        </w:rPr>
      </w:pPr>
      <w:r>
        <w:rPr>
          <w:rFonts w:ascii="黑体" w:eastAsia="黑体" w:hAnsi="黑体" w:hint="eastAsia"/>
          <w:sz w:val="28"/>
          <w:szCs w:val="28"/>
        </w:rPr>
        <w:t>二、培养要求</w:t>
      </w:r>
    </w:p>
    <w:p w:rsidR="001E55C6" w:rsidRDefault="007E30AD" w:rsidP="007E30AD">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经过工商管理专业辅修的培养，毕业生的知识结构、能力要求和专业素质应达到下列基本要求：</w:t>
      </w:r>
    </w:p>
    <w:p w:rsidR="001E55C6" w:rsidRDefault="007E30AD" w:rsidP="007E30AD">
      <w:pPr>
        <w:pStyle w:val="10"/>
        <w:widowControl/>
        <w:numPr>
          <w:ilvl w:val="0"/>
          <w:numId w:val="2"/>
        </w:numPr>
        <w:snapToGrid w:val="0"/>
        <w:spacing w:beforeLines="50" w:before="156" w:afterLines="50" w:after="156" w:line="360" w:lineRule="auto"/>
        <w:ind w:firstLineChars="0" w:firstLine="66"/>
        <w:jc w:val="left"/>
        <w:rPr>
          <w:rFonts w:ascii="宋体" w:eastAsia="宋体" w:hAnsi="宋体" w:cs="微软雅黑"/>
          <w:szCs w:val="21"/>
        </w:rPr>
      </w:pPr>
      <w:r>
        <w:rPr>
          <w:rFonts w:ascii="宋体" w:eastAsia="宋体" w:hAnsi="宋体" w:cs="微软雅黑" w:hint="eastAsia"/>
          <w:szCs w:val="21"/>
        </w:rPr>
        <w:t>知识结构要求：人文及自然科学知识、专业核心知识、信息技术及分析工具性知识。</w:t>
      </w:r>
    </w:p>
    <w:p w:rsidR="001E55C6" w:rsidRDefault="007E30AD" w:rsidP="007E30AD">
      <w:pPr>
        <w:widowControl/>
        <w:snapToGrid w:val="0"/>
        <w:spacing w:beforeLines="50" w:before="156" w:afterLines="50" w:after="156" w:line="360" w:lineRule="auto"/>
        <w:ind w:left="420"/>
        <w:jc w:val="left"/>
        <w:rPr>
          <w:rFonts w:ascii="宋体" w:eastAsia="宋体" w:hAnsi="宋体" w:cs="微软雅黑"/>
          <w:szCs w:val="21"/>
        </w:rPr>
      </w:pPr>
      <w:r>
        <w:rPr>
          <w:rFonts w:ascii="宋体" w:eastAsia="宋体" w:hAnsi="宋体" w:cs="微软雅黑" w:hint="eastAsia"/>
          <w:szCs w:val="21"/>
        </w:rPr>
        <w:t>1.1</w:t>
      </w:r>
      <w:r>
        <w:rPr>
          <w:rFonts w:ascii="宋体" w:eastAsia="宋体" w:hAnsi="宋体" w:cs="微软雅黑" w:hint="eastAsia"/>
          <w:szCs w:val="21"/>
        </w:rPr>
        <w:tab/>
      </w:r>
      <w:r>
        <w:rPr>
          <w:rFonts w:ascii="宋体" w:eastAsia="宋体" w:hAnsi="宋体" w:cs="微软雅黑" w:hint="eastAsia"/>
          <w:szCs w:val="21"/>
        </w:rPr>
        <w:t>人文及自然科学知识：基本掌握马克思主义、毛泽东思想、邓小平理论和“三个代表”重要思想等内容的基本原理，具备一定的文学、历史、哲学、艺术、法律、自然科学、以及国际政治地理和文化等方面知识。</w:t>
      </w:r>
    </w:p>
    <w:p w:rsidR="001E55C6" w:rsidRDefault="007E30AD" w:rsidP="007E30AD">
      <w:pPr>
        <w:widowControl/>
        <w:snapToGrid w:val="0"/>
        <w:spacing w:beforeLines="50" w:before="156" w:afterLines="50" w:after="156" w:line="360" w:lineRule="auto"/>
        <w:ind w:left="420"/>
        <w:jc w:val="left"/>
        <w:rPr>
          <w:rFonts w:ascii="宋体" w:eastAsia="宋体" w:hAnsi="宋体" w:cs="微软雅黑"/>
          <w:szCs w:val="21"/>
        </w:rPr>
      </w:pPr>
      <w:r>
        <w:rPr>
          <w:rFonts w:ascii="宋体" w:eastAsia="宋体" w:hAnsi="宋体" w:cs="微软雅黑" w:hint="eastAsia"/>
          <w:szCs w:val="21"/>
        </w:rPr>
        <w:t>1.2</w:t>
      </w:r>
      <w:r>
        <w:rPr>
          <w:rFonts w:ascii="宋体" w:eastAsia="宋体" w:hAnsi="宋体" w:cs="微软雅黑" w:hint="eastAsia"/>
          <w:szCs w:val="21"/>
        </w:rPr>
        <w:tab/>
      </w:r>
      <w:r>
        <w:rPr>
          <w:rFonts w:ascii="宋体" w:eastAsia="宋体" w:hAnsi="宋体" w:cs="微软雅黑" w:hint="eastAsia"/>
          <w:szCs w:val="21"/>
        </w:rPr>
        <w:t>专业核心知识：系统掌握本专业所涉及的管理学、经济学、市场营销学等专业核心知识。</w:t>
      </w:r>
    </w:p>
    <w:p w:rsidR="001E55C6" w:rsidRDefault="007E30AD" w:rsidP="007E30AD">
      <w:pPr>
        <w:widowControl/>
        <w:snapToGrid w:val="0"/>
        <w:spacing w:beforeLines="50" w:before="156" w:afterLines="50" w:after="156" w:line="360" w:lineRule="auto"/>
        <w:ind w:left="420"/>
        <w:jc w:val="left"/>
        <w:rPr>
          <w:rFonts w:ascii="宋体" w:eastAsia="宋体" w:hAnsi="宋体" w:cs="微软雅黑"/>
          <w:szCs w:val="21"/>
        </w:rPr>
      </w:pPr>
      <w:r>
        <w:rPr>
          <w:rFonts w:ascii="宋体" w:eastAsia="宋体" w:hAnsi="宋体" w:cs="微软雅黑" w:hint="eastAsia"/>
          <w:szCs w:val="21"/>
        </w:rPr>
        <w:t>1.3</w:t>
      </w:r>
      <w:r>
        <w:rPr>
          <w:rFonts w:ascii="宋体" w:eastAsia="宋体" w:hAnsi="宋体" w:cs="微软雅黑" w:hint="eastAsia"/>
          <w:szCs w:val="21"/>
        </w:rPr>
        <w:tab/>
      </w:r>
      <w:r>
        <w:rPr>
          <w:rFonts w:ascii="宋体" w:eastAsia="宋体" w:hAnsi="宋体" w:cs="微软雅黑" w:hint="eastAsia"/>
          <w:szCs w:val="21"/>
        </w:rPr>
        <w:t>信息技术及分析工具性知识：掌握计算机软、硬件术的基本知识与</w:t>
      </w:r>
      <w:r>
        <w:rPr>
          <w:rFonts w:ascii="宋体" w:eastAsia="宋体" w:hAnsi="宋体" w:cs="微软雅黑" w:hint="eastAsia"/>
          <w:szCs w:val="21"/>
        </w:rPr>
        <w:t>技能；掌握通过网络获取信息的知识、方法与工具，进行中外文文献检索；掌握本专业相关领域的商业数据分析知识、统计基础及分析软件、管理及营销的科学研究方法。</w:t>
      </w:r>
    </w:p>
    <w:p w:rsidR="001E55C6" w:rsidRDefault="007E30AD" w:rsidP="007E30AD">
      <w:pPr>
        <w:widowControl/>
        <w:snapToGrid w:val="0"/>
        <w:spacing w:beforeLines="50" w:before="156" w:afterLines="50" w:after="156" w:line="360" w:lineRule="auto"/>
        <w:ind w:leftChars="202" w:left="424" w:firstLine="2"/>
        <w:jc w:val="left"/>
        <w:rPr>
          <w:rFonts w:ascii="宋体" w:eastAsia="宋体" w:hAnsi="宋体" w:cs="微软雅黑"/>
          <w:szCs w:val="21"/>
        </w:rPr>
      </w:pPr>
      <w:r>
        <w:rPr>
          <w:rFonts w:ascii="宋体" w:eastAsia="宋体" w:hAnsi="宋体" w:cs="微软雅黑"/>
          <w:szCs w:val="21"/>
        </w:rPr>
        <w:t>2.</w:t>
      </w:r>
      <w:r>
        <w:rPr>
          <w:rFonts w:ascii="宋体" w:eastAsia="宋体" w:hAnsi="宋体" w:cs="微软雅黑"/>
          <w:szCs w:val="21"/>
        </w:rPr>
        <w:tab/>
      </w:r>
      <w:r>
        <w:rPr>
          <w:rFonts w:ascii="宋体" w:eastAsia="宋体" w:hAnsi="宋体" w:cs="微软雅黑" w:hint="eastAsia"/>
          <w:szCs w:val="21"/>
        </w:rPr>
        <w:t>能力结构要求：具备沟通能力和人际交往能力、获取知识的能力、应用知识的能力、创新能力和组织协调能力。</w:t>
      </w:r>
    </w:p>
    <w:p w:rsidR="001E55C6" w:rsidRDefault="007E30AD" w:rsidP="007E30AD">
      <w:pPr>
        <w:widowControl/>
        <w:snapToGrid w:val="0"/>
        <w:spacing w:beforeLines="50" w:before="156" w:afterLines="50" w:after="156" w:line="360" w:lineRule="auto"/>
        <w:ind w:leftChars="202" w:left="424" w:firstLine="2"/>
        <w:jc w:val="left"/>
        <w:rPr>
          <w:rFonts w:ascii="宋体" w:eastAsia="宋体" w:hAnsi="宋体" w:cs="微软雅黑"/>
          <w:szCs w:val="21"/>
        </w:rPr>
      </w:pPr>
      <w:r>
        <w:rPr>
          <w:rFonts w:ascii="宋体" w:eastAsia="宋体" w:hAnsi="宋体" w:cs="微软雅黑" w:hint="eastAsia"/>
          <w:szCs w:val="21"/>
        </w:rPr>
        <w:t>2.1</w:t>
      </w:r>
      <w:r>
        <w:rPr>
          <w:rFonts w:ascii="宋体" w:eastAsia="宋体" w:hAnsi="宋体" w:cs="微软雅黑" w:hint="eastAsia"/>
          <w:szCs w:val="21"/>
        </w:rPr>
        <w:tab/>
      </w:r>
      <w:r>
        <w:rPr>
          <w:rFonts w:ascii="宋体" w:eastAsia="宋体" w:hAnsi="宋体" w:cs="微软雅黑" w:hint="eastAsia"/>
          <w:szCs w:val="21"/>
        </w:rPr>
        <w:t>沟通能力和人际交往能力：通过相关知识的学习及科学研究的训练与实践，具备一定的沟通交流、建立良好的人际交往和进行团队合作的能力。</w:t>
      </w:r>
    </w:p>
    <w:p w:rsidR="001E55C6" w:rsidRDefault="007E30AD" w:rsidP="007E30AD">
      <w:pPr>
        <w:widowControl/>
        <w:snapToGrid w:val="0"/>
        <w:spacing w:beforeLines="50" w:before="156" w:afterLines="50" w:after="156" w:line="360" w:lineRule="auto"/>
        <w:ind w:leftChars="202" w:left="424" w:firstLine="2"/>
        <w:jc w:val="left"/>
        <w:rPr>
          <w:rFonts w:ascii="宋体" w:eastAsia="宋体" w:hAnsi="宋体" w:cs="微软雅黑"/>
          <w:szCs w:val="21"/>
        </w:rPr>
      </w:pPr>
      <w:r>
        <w:rPr>
          <w:rFonts w:ascii="宋体" w:eastAsia="宋体" w:hAnsi="宋体" w:cs="微软雅黑" w:hint="eastAsia"/>
          <w:szCs w:val="21"/>
        </w:rPr>
        <w:t>2.2</w:t>
      </w:r>
      <w:r>
        <w:rPr>
          <w:rFonts w:ascii="宋体" w:eastAsia="宋体" w:hAnsi="宋体" w:cs="微软雅黑" w:hint="eastAsia"/>
          <w:szCs w:val="21"/>
        </w:rPr>
        <w:tab/>
      </w:r>
      <w:r>
        <w:rPr>
          <w:rFonts w:ascii="宋体" w:eastAsia="宋体" w:hAnsi="宋体" w:cs="微软雅黑" w:hint="eastAsia"/>
          <w:szCs w:val="21"/>
        </w:rPr>
        <w:t>获取知识的能力：具备通过独立学习来获取本专业知识、更新知识的能力，能根据本专业任务检索相关文献，及时了解本专业</w:t>
      </w:r>
      <w:r>
        <w:rPr>
          <w:rFonts w:ascii="宋体" w:eastAsia="宋体" w:hAnsi="宋体" w:cs="微软雅黑" w:hint="eastAsia"/>
          <w:szCs w:val="21"/>
        </w:rPr>
        <w:t>领域内的前沿及热点问题。</w:t>
      </w:r>
    </w:p>
    <w:p w:rsidR="001E55C6" w:rsidRDefault="007E30AD" w:rsidP="007E30AD">
      <w:pPr>
        <w:widowControl/>
        <w:snapToGrid w:val="0"/>
        <w:spacing w:beforeLines="50" w:before="156" w:afterLines="50" w:after="156" w:line="360" w:lineRule="auto"/>
        <w:ind w:leftChars="202" w:left="424" w:firstLine="2"/>
        <w:jc w:val="left"/>
        <w:rPr>
          <w:rFonts w:ascii="宋体" w:eastAsia="宋体" w:hAnsi="宋体" w:cs="微软雅黑"/>
          <w:szCs w:val="21"/>
        </w:rPr>
      </w:pPr>
      <w:r>
        <w:rPr>
          <w:rFonts w:ascii="宋体" w:eastAsia="宋体" w:hAnsi="宋体" w:cs="微软雅黑" w:hint="eastAsia"/>
          <w:szCs w:val="21"/>
        </w:rPr>
        <w:t>2.3</w:t>
      </w:r>
      <w:r>
        <w:rPr>
          <w:rFonts w:ascii="宋体" w:eastAsia="宋体" w:hAnsi="宋体" w:cs="微软雅黑" w:hint="eastAsia"/>
          <w:szCs w:val="21"/>
        </w:rPr>
        <w:tab/>
      </w:r>
      <w:r>
        <w:rPr>
          <w:rFonts w:ascii="宋体" w:eastAsia="宋体" w:hAnsi="宋体" w:cs="微软雅黑" w:hint="eastAsia"/>
          <w:szCs w:val="21"/>
        </w:rPr>
        <w:t>应用知识的能力：能将所习得掌握的本专业基础知识及专业知识融会贯通、并灵活地综合应用于科学研究或企业实践，能独立分析和解决企业经营管理的各类实际问题。</w:t>
      </w:r>
    </w:p>
    <w:p w:rsidR="001E55C6" w:rsidRDefault="007E30AD" w:rsidP="007E30AD">
      <w:pPr>
        <w:widowControl/>
        <w:snapToGrid w:val="0"/>
        <w:spacing w:beforeLines="50" w:before="156" w:afterLines="50" w:after="156" w:line="360" w:lineRule="auto"/>
        <w:ind w:leftChars="202" w:left="424" w:firstLine="2"/>
        <w:jc w:val="left"/>
        <w:rPr>
          <w:rFonts w:ascii="宋体" w:eastAsia="宋体" w:hAnsi="宋体" w:cs="微软雅黑"/>
          <w:szCs w:val="21"/>
        </w:rPr>
      </w:pPr>
      <w:r>
        <w:rPr>
          <w:rFonts w:ascii="宋体" w:eastAsia="宋体" w:hAnsi="宋体" w:cs="微软雅黑" w:hint="eastAsia"/>
          <w:szCs w:val="21"/>
        </w:rPr>
        <w:lastRenderedPageBreak/>
        <w:t>2.4</w:t>
      </w:r>
      <w:r>
        <w:rPr>
          <w:rFonts w:ascii="宋体" w:eastAsia="宋体" w:hAnsi="宋体" w:cs="微软雅黑" w:hint="eastAsia"/>
          <w:szCs w:val="21"/>
        </w:rPr>
        <w:tab/>
      </w:r>
      <w:r>
        <w:rPr>
          <w:rFonts w:ascii="宋体" w:eastAsia="宋体" w:hAnsi="宋体" w:cs="微软雅黑" w:hint="eastAsia"/>
          <w:szCs w:val="21"/>
        </w:rPr>
        <w:t>创新能力：具备创新意识，掌握进行创造活动的思维方法，具备一定的创新性思维和探索能力，并能在指导下或独立进行课外创新实践。</w:t>
      </w:r>
    </w:p>
    <w:p w:rsidR="001E55C6" w:rsidRDefault="007E30AD" w:rsidP="007E30AD">
      <w:pPr>
        <w:widowControl/>
        <w:snapToGrid w:val="0"/>
        <w:spacing w:beforeLines="50" w:before="156" w:afterLines="50" w:after="156" w:line="360" w:lineRule="auto"/>
        <w:ind w:leftChars="202" w:left="424" w:firstLine="2"/>
        <w:jc w:val="left"/>
        <w:rPr>
          <w:rFonts w:ascii="宋体" w:eastAsia="宋体" w:hAnsi="宋体" w:cs="微软雅黑"/>
          <w:szCs w:val="21"/>
        </w:rPr>
      </w:pPr>
      <w:r>
        <w:rPr>
          <w:rFonts w:ascii="宋体" w:eastAsia="宋体" w:hAnsi="宋体" w:cs="微软雅黑" w:hint="eastAsia"/>
          <w:szCs w:val="21"/>
        </w:rPr>
        <w:t>2.5</w:t>
      </w:r>
      <w:r>
        <w:rPr>
          <w:rFonts w:ascii="宋体" w:eastAsia="宋体" w:hAnsi="宋体" w:cs="微软雅黑" w:hint="eastAsia"/>
          <w:szCs w:val="21"/>
        </w:rPr>
        <w:tab/>
      </w:r>
      <w:r>
        <w:rPr>
          <w:rFonts w:ascii="宋体" w:eastAsia="宋体" w:hAnsi="宋体" w:cs="微软雅黑" w:hint="eastAsia"/>
          <w:szCs w:val="21"/>
        </w:rPr>
        <w:t>组织协调能力：具备能合理组织资源、有效化解处理冲突、充分激励调动人的积极性去完成既定目标的能力。</w:t>
      </w:r>
    </w:p>
    <w:p w:rsidR="001E55C6" w:rsidRDefault="007E30AD" w:rsidP="007E30AD">
      <w:pPr>
        <w:widowControl/>
        <w:snapToGrid w:val="0"/>
        <w:spacing w:beforeLines="50" w:before="156" w:afterLines="50" w:after="156" w:line="360" w:lineRule="auto"/>
        <w:ind w:leftChars="202" w:left="424" w:firstLine="2"/>
        <w:jc w:val="left"/>
        <w:rPr>
          <w:rFonts w:ascii="宋体" w:eastAsia="宋体" w:hAnsi="宋体" w:cs="微软雅黑"/>
          <w:szCs w:val="21"/>
        </w:rPr>
      </w:pPr>
      <w:r>
        <w:rPr>
          <w:rFonts w:ascii="宋体" w:eastAsia="宋体" w:hAnsi="宋体" w:cs="微软雅黑"/>
          <w:szCs w:val="21"/>
        </w:rPr>
        <w:t xml:space="preserve">3. </w:t>
      </w:r>
      <w:r>
        <w:rPr>
          <w:rFonts w:ascii="宋体" w:eastAsia="宋体" w:hAnsi="宋体" w:cs="微软雅黑" w:hint="eastAsia"/>
          <w:szCs w:val="21"/>
        </w:rPr>
        <w:t>素质结构要求：具备思想道德素质、职业道德素质、文化素质、专业素质和身心素质。</w:t>
      </w:r>
    </w:p>
    <w:p w:rsidR="001E55C6" w:rsidRDefault="007E30AD" w:rsidP="007E30AD">
      <w:pPr>
        <w:widowControl/>
        <w:snapToGrid w:val="0"/>
        <w:spacing w:beforeLines="50" w:before="156" w:afterLines="50" w:after="156" w:line="360" w:lineRule="auto"/>
        <w:ind w:leftChars="202" w:left="424" w:firstLine="2"/>
        <w:jc w:val="left"/>
        <w:rPr>
          <w:rFonts w:ascii="宋体" w:eastAsia="宋体" w:hAnsi="宋体"/>
          <w:szCs w:val="21"/>
        </w:rPr>
      </w:pPr>
      <w:r>
        <w:rPr>
          <w:rFonts w:ascii="宋体" w:eastAsia="宋体" w:hAnsi="宋体" w:hint="eastAsia"/>
          <w:szCs w:val="21"/>
        </w:rPr>
        <w:t>3.1</w:t>
      </w:r>
      <w:r>
        <w:rPr>
          <w:rFonts w:ascii="宋体" w:eastAsia="宋体" w:hAnsi="宋体" w:hint="eastAsia"/>
          <w:szCs w:val="21"/>
        </w:rPr>
        <w:tab/>
      </w:r>
      <w:r>
        <w:rPr>
          <w:rFonts w:ascii="宋体" w:eastAsia="宋体" w:hAnsi="宋体" w:hint="eastAsia"/>
          <w:szCs w:val="21"/>
        </w:rPr>
        <w:t>思想道德素质：热爱社会主义祖国，拥护中国共产党领导，掌握马列主义、毛泽东思想和邓小平理论的基本原理；愿为社会主义现代化建设服务，有为国家富强、民族昌盛而奋斗的志向和责任感，爱岗敬业、艰苦奋斗、求真务实、热爱劳动、遵纪守法；具有良好的思想品德和社会公德；具有社会主义国家公民觉悟、个人诚信和团体意识。</w:t>
      </w:r>
    </w:p>
    <w:p w:rsidR="001E55C6" w:rsidRDefault="007E30AD" w:rsidP="007E30AD">
      <w:pPr>
        <w:widowControl/>
        <w:snapToGrid w:val="0"/>
        <w:spacing w:beforeLines="50" w:before="156" w:afterLines="50" w:after="156" w:line="360" w:lineRule="auto"/>
        <w:ind w:leftChars="202" w:left="424" w:firstLine="2"/>
        <w:jc w:val="left"/>
        <w:rPr>
          <w:rFonts w:ascii="宋体" w:eastAsia="宋体" w:hAnsi="宋体"/>
          <w:szCs w:val="21"/>
        </w:rPr>
      </w:pPr>
      <w:r>
        <w:rPr>
          <w:rFonts w:ascii="宋体" w:eastAsia="宋体" w:hAnsi="宋体" w:hint="eastAsia"/>
          <w:szCs w:val="21"/>
        </w:rPr>
        <w:t>3.2</w:t>
      </w:r>
      <w:r>
        <w:rPr>
          <w:rFonts w:ascii="宋体" w:eastAsia="宋体" w:hAnsi="宋体" w:hint="eastAsia"/>
          <w:szCs w:val="21"/>
        </w:rPr>
        <w:tab/>
      </w:r>
      <w:r>
        <w:rPr>
          <w:rFonts w:ascii="宋体" w:eastAsia="宋体" w:hAnsi="宋体" w:hint="eastAsia"/>
          <w:szCs w:val="21"/>
        </w:rPr>
        <w:t>职业道德素质：熟悉和遵循工商管理相关职业所要求的道德准则、道德情操与道德品质。</w:t>
      </w:r>
    </w:p>
    <w:p w:rsidR="001E55C6" w:rsidRDefault="007E30AD" w:rsidP="007E30AD">
      <w:pPr>
        <w:widowControl/>
        <w:snapToGrid w:val="0"/>
        <w:spacing w:beforeLines="50" w:before="156" w:afterLines="50" w:after="156" w:line="360" w:lineRule="auto"/>
        <w:ind w:leftChars="202" w:left="424" w:firstLine="2"/>
        <w:jc w:val="left"/>
        <w:rPr>
          <w:rFonts w:ascii="宋体" w:eastAsia="宋体" w:hAnsi="宋体"/>
          <w:szCs w:val="21"/>
        </w:rPr>
      </w:pPr>
      <w:r>
        <w:rPr>
          <w:rFonts w:ascii="宋体" w:eastAsia="宋体" w:hAnsi="宋体" w:hint="eastAsia"/>
          <w:szCs w:val="21"/>
        </w:rPr>
        <w:t>3.3</w:t>
      </w:r>
      <w:r>
        <w:rPr>
          <w:rFonts w:ascii="宋体" w:eastAsia="宋体" w:hAnsi="宋体" w:hint="eastAsia"/>
          <w:szCs w:val="21"/>
        </w:rPr>
        <w:tab/>
      </w:r>
      <w:r>
        <w:rPr>
          <w:rFonts w:ascii="宋体" w:eastAsia="宋体" w:hAnsi="宋体" w:hint="eastAsia"/>
          <w:szCs w:val="21"/>
        </w:rPr>
        <w:t>文化素质：具有正确的社会历史观和人生价值观；具有较好的人文、艺术修养、审美情趣及文字语言表达能力。</w:t>
      </w:r>
    </w:p>
    <w:p w:rsidR="001E55C6" w:rsidRDefault="007E30AD" w:rsidP="007E30AD">
      <w:pPr>
        <w:widowControl/>
        <w:snapToGrid w:val="0"/>
        <w:spacing w:beforeLines="50" w:before="156" w:afterLines="50" w:after="156" w:line="360" w:lineRule="auto"/>
        <w:ind w:leftChars="202" w:left="424" w:firstLine="2"/>
        <w:jc w:val="left"/>
        <w:rPr>
          <w:rFonts w:ascii="宋体" w:eastAsia="宋体" w:hAnsi="宋体"/>
          <w:szCs w:val="21"/>
        </w:rPr>
      </w:pPr>
      <w:r>
        <w:rPr>
          <w:rFonts w:ascii="宋体" w:eastAsia="宋体" w:hAnsi="宋体" w:hint="eastAsia"/>
          <w:szCs w:val="21"/>
        </w:rPr>
        <w:t>3.4</w:t>
      </w:r>
      <w:r>
        <w:rPr>
          <w:rFonts w:ascii="宋体" w:eastAsia="宋体" w:hAnsi="宋体" w:hint="eastAsia"/>
          <w:szCs w:val="21"/>
        </w:rPr>
        <w:tab/>
      </w:r>
      <w:r>
        <w:rPr>
          <w:rFonts w:ascii="宋体" w:eastAsia="宋体" w:hAnsi="宋体" w:hint="eastAsia"/>
          <w:szCs w:val="21"/>
        </w:rPr>
        <w:t>专业素质</w:t>
      </w:r>
      <w:r>
        <w:rPr>
          <w:rFonts w:ascii="宋体" w:eastAsia="宋体" w:hAnsi="宋体" w:hint="eastAsia"/>
          <w:szCs w:val="21"/>
        </w:rPr>
        <w:t>：具有一定的人文社会科学和自然科学基础理论知识，掌握本专业的基本理论、基本技能及相关专业的基础知识；具有独立获取知识、提出问题、分析问题和解决问题的基本素质和专业修养。</w:t>
      </w:r>
    </w:p>
    <w:p w:rsidR="001E55C6" w:rsidRDefault="007E30AD" w:rsidP="007E30AD">
      <w:pPr>
        <w:widowControl/>
        <w:snapToGrid w:val="0"/>
        <w:spacing w:beforeLines="50" w:before="156" w:afterLines="50" w:after="156" w:line="360" w:lineRule="auto"/>
        <w:ind w:leftChars="202" w:left="424" w:firstLine="2"/>
        <w:jc w:val="left"/>
        <w:rPr>
          <w:rFonts w:ascii="宋体" w:eastAsia="宋体" w:hAnsi="宋体" w:cs="微软雅黑"/>
          <w:szCs w:val="21"/>
        </w:rPr>
      </w:pPr>
      <w:r>
        <w:rPr>
          <w:rFonts w:ascii="宋体" w:eastAsia="宋体" w:hAnsi="宋体" w:hint="eastAsia"/>
          <w:szCs w:val="21"/>
        </w:rPr>
        <w:t>3.5</w:t>
      </w:r>
      <w:r>
        <w:rPr>
          <w:rFonts w:ascii="宋体" w:eastAsia="宋体" w:hAnsi="宋体" w:hint="eastAsia"/>
          <w:szCs w:val="21"/>
        </w:rPr>
        <w:tab/>
      </w:r>
      <w:r>
        <w:rPr>
          <w:rFonts w:ascii="宋体" w:eastAsia="宋体" w:hAnsi="宋体" w:hint="eastAsia"/>
          <w:szCs w:val="21"/>
        </w:rPr>
        <w:t>身心素质：积极参加体育锻炼，达到大学生体育锻炼标准，并接受必要的军事训练；注意磨练意志、陶冶情操、完善人格、具有良好的身体素质和心理素质。</w:t>
      </w:r>
    </w:p>
    <w:p w:rsidR="001E55C6" w:rsidRDefault="007E30AD">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三、学分要求</w:t>
      </w:r>
    </w:p>
    <w:p w:rsidR="001E55C6" w:rsidRDefault="007E30AD" w:rsidP="007E30AD">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选本专业为辅</w:t>
      </w:r>
      <w:proofErr w:type="gramStart"/>
      <w:r>
        <w:rPr>
          <w:rFonts w:ascii="宋体" w:eastAsia="宋体" w:hAnsi="宋体" w:cs="微软雅黑" w:hint="eastAsia"/>
          <w:szCs w:val="21"/>
        </w:rPr>
        <w:t>修专业</w:t>
      </w:r>
      <w:proofErr w:type="gramEnd"/>
      <w:r>
        <w:rPr>
          <w:rFonts w:ascii="宋体" w:eastAsia="宋体" w:hAnsi="宋体" w:cs="微软雅黑" w:hint="eastAsia"/>
          <w:szCs w:val="21"/>
        </w:rPr>
        <w:t>的学生应修学本专业学科基础课必修</w:t>
      </w:r>
      <w:r>
        <w:rPr>
          <w:rFonts w:ascii="宋体" w:eastAsia="宋体" w:hAnsi="宋体" w:cs="微软雅黑" w:hint="eastAsia"/>
          <w:szCs w:val="21"/>
        </w:rPr>
        <w:t>24</w:t>
      </w:r>
      <w:r>
        <w:rPr>
          <w:rFonts w:ascii="宋体" w:eastAsia="宋体" w:hAnsi="宋体" w:cs="微软雅黑" w:hint="eastAsia"/>
          <w:szCs w:val="21"/>
        </w:rPr>
        <w:t>学分、专业基础课必修</w:t>
      </w:r>
      <w:r>
        <w:rPr>
          <w:rFonts w:ascii="宋体" w:eastAsia="宋体" w:hAnsi="宋体" w:cs="微软雅黑" w:hint="eastAsia"/>
          <w:szCs w:val="21"/>
        </w:rPr>
        <w:t>14</w:t>
      </w:r>
      <w:r>
        <w:rPr>
          <w:rFonts w:ascii="宋体" w:eastAsia="宋体" w:hAnsi="宋体" w:cs="微软雅黑" w:hint="eastAsia"/>
          <w:szCs w:val="21"/>
        </w:rPr>
        <w:t>学分、专业（专业方向）课程限</w:t>
      </w:r>
      <w:proofErr w:type="gramStart"/>
      <w:r>
        <w:rPr>
          <w:rFonts w:ascii="宋体" w:eastAsia="宋体" w:hAnsi="宋体" w:cs="微软雅黑" w:hint="eastAsia"/>
          <w:szCs w:val="21"/>
        </w:rPr>
        <w:t>选至少</w:t>
      </w:r>
      <w:proofErr w:type="gramEnd"/>
      <w:r>
        <w:rPr>
          <w:rFonts w:ascii="宋体" w:eastAsia="宋体" w:hAnsi="宋体" w:cs="微软雅黑" w:hint="eastAsia"/>
          <w:szCs w:val="21"/>
        </w:rPr>
        <w:t>3</w:t>
      </w:r>
      <w:r>
        <w:rPr>
          <w:rFonts w:ascii="宋体" w:eastAsia="宋体" w:hAnsi="宋体" w:cs="微软雅黑" w:hint="eastAsia"/>
          <w:szCs w:val="21"/>
        </w:rPr>
        <w:t>学分。完成或超出完成上述合计</w:t>
      </w:r>
      <w:r>
        <w:rPr>
          <w:rFonts w:ascii="宋体" w:eastAsia="宋体" w:hAnsi="宋体" w:cs="微软雅黑" w:hint="eastAsia"/>
          <w:szCs w:val="21"/>
        </w:rPr>
        <w:t>41</w:t>
      </w:r>
      <w:r>
        <w:rPr>
          <w:rFonts w:ascii="宋体" w:eastAsia="宋体" w:hAnsi="宋体" w:cs="微软雅黑"/>
          <w:szCs w:val="21"/>
        </w:rPr>
        <w:t>学分</w:t>
      </w:r>
      <w:r>
        <w:rPr>
          <w:rFonts w:ascii="宋体" w:eastAsia="宋体" w:hAnsi="宋体" w:cs="微软雅黑" w:hint="eastAsia"/>
          <w:szCs w:val="21"/>
        </w:rPr>
        <w:t>，并符合《西南交通大学本科生辅</w:t>
      </w:r>
      <w:r>
        <w:rPr>
          <w:rFonts w:ascii="宋体" w:eastAsia="宋体" w:hAnsi="宋体" w:cs="微软雅黑" w:hint="eastAsia"/>
          <w:szCs w:val="21"/>
        </w:rPr>
        <w:t>修与双学位管理办法》规定者，方可颁发本专业辅修证书。</w:t>
      </w:r>
    </w:p>
    <w:p w:rsidR="001E55C6" w:rsidRPr="007E30AD" w:rsidRDefault="007E30AD" w:rsidP="007E30AD">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四、课程设置</w:t>
      </w:r>
    </w:p>
    <w:tbl>
      <w:tblPr>
        <w:tblW w:w="8070" w:type="dxa"/>
        <w:tblInd w:w="118" w:type="dxa"/>
        <w:tblLayout w:type="fixed"/>
        <w:tblLook w:val="04A0" w:firstRow="1" w:lastRow="0" w:firstColumn="1" w:lastColumn="0" w:noHBand="0" w:noVBand="1"/>
      </w:tblPr>
      <w:tblGrid>
        <w:gridCol w:w="2024"/>
        <w:gridCol w:w="1794"/>
        <w:gridCol w:w="1134"/>
        <w:gridCol w:w="850"/>
        <w:gridCol w:w="1134"/>
        <w:gridCol w:w="1134"/>
      </w:tblGrid>
      <w:tr w:rsidR="001E55C6">
        <w:trPr>
          <w:trHeight w:val="340"/>
        </w:trPr>
        <w:tc>
          <w:tcPr>
            <w:tcW w:w="2024" w:type="dxa"/>
            <w:tcBorders>
              <w:top w:val="single" w:sz="8" w:space="0" w:color="auto"/>
              <w:left w:val="single" w:sz="8" w:space="0" w:color="auto"/>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课程类型</w:t>
            </w:r>
          </w:p>
        </w:tc>
        <w:tc>
          <w:tcPr>
            <w:tcW w:w="1794" w:type="dxa"/>
            <w:tcBorders>
              <w:top w:val="single" w:sz="8" w:space="0" w:color="auto"/>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课程名称</w:t>
            </w:r>
          </w:p>
        </w:tc>
        <w:tc>
          <w:tcPr>
            <w:tcW w:w="1134" w:type="dxa"/>
            <w:tcBorders>
              <w:top w:val="single" w:sz="8" w:space="0" w:color="auto"/>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课程性质</w:t>
            </w:r>
          </w:p>
        </w:tc>
        <w:tc>
          <w:tcPr>
            <w:tcW w:w="850" w:type="dxa"/>
            <w:tcBorders>
              <w:top w:val="single" w:sz="8" w:space="0" w:color="auto"/>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学分</w:t>
            </w:r>
          </w:p>
        </w:tc>
        <w:tc>
          <w:tcPr>
            <w:tcW w:w="1134" w:type="dxa"/>
            <w:tcBorders>
              <w:top w:val="single" w:sz="8" w:space="0" w:color="auto"/>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开课学期</w:t>
            </w:r>
          </w:p>
        </w:tc>
        <w:tc>
          <w:tcPr>
            <w:tcW w:w="1134" w:type="dxa"/>
            <w:tcBorders>
              <w:top w:val="single" w:sz="8" w:space="0" w:color="auto"/>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开课学院</w:t>
            </w:r>
          </w:p>
        </w:tc>
      </w:tr>
      <w:tr w:rsidR="001E55C6">
        <w:trPr>
          <w:trHeight w:val="340"/>
        </w:trPr>
        <w:tc>
          <w:tcPr>
            <w:tcW w:w="2024" w:type="dxa"/>
            <w:vMerge w:val="restart"/>
            <w:tcBorders>
              <w:top w:val="nil"/>
              <w:left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学科基础课程</w:t>
            </w:r>
          </w:p>
          <w:p w:rsidR="001E55C6" w:rsidRDefault="007E30AD">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必修</w:t>
            </w:r>
            <w:r>
              <w:rPr>
                <w:rFonts w:ascii="宋体" w:eastAsia="宋体" w:hAnsi="宋体" w:cs="宋体" w:hint="eastAsia"/>
                <w:b/>
                <w:bCs/>
                <w:color w:val="000000"/>
                <w:kern w:val="0"/>
                <w:sz w:val="18"/>
                <w:szCs w:val="18"/>
              </w:rPr>
              <w:t>24</w:t>
            </w:r>
            <w:r>
              <w:rPr>
                <w:rFonts w:ascii="宋体" w:eastAsia="宋体" w:hAnsi="宋体" w:cs="宋体" w:hint="eastAsia"/>
                <w:b/>
                <w:bCs/>
                <w:color w:val="000000"/>
                <w:kern w:val="0"/>
                <w:sz w:val="18"/>
                <w:szCs w:val="18"/>
              </w:rPr>
              <w:t>学分</w:t>
            </w:r>
          </w:p>
        </w:tc>
        <w:tc>
          <w:tcPr>
            <w:tcW w:w="179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管理学原理</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必修</w:t>
            </w:r>
          </w:p>
        </w:tc>
        <w:tc>
          <w:tcPr>
            <w:tcW w:w="850"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经管</w:t>
            </w:r>
          </w:p>
        </w:tc>
      </w:tr>
      <w:tr w:rsidR="001E55C6">
        <w:trPr>
          <w:trHeight w:val="340"/>
        </w:trPr>
        <w:tc>
          <w:tcPr>
            <w:tcW w:w="2024" w:type="dxa"/>
            <w:vMerge/>
            <w:tcBorders>
              <w:left w:val="single" w:sz="8" w:space="0" w:color="auto"/>
              <w:right w:val="single" w:sz="8" w:space="0" w:color="auto"/>
            </w:tcBorders>
            <w:shd w:val="clear" w:color="auto" w:fill="auto"/>
            <w:vAlign w:val="center"/>
          </w:tcPr>
          <w:p w:rsidR="001E55C6" w:rsidRDefault="001E55C6">
            <w:pPr>
              <w:jc w:val="center"/>
              <w:rPr>
                <w:rFonts w:ascii="宋体" w:eastAsia="宋体" w:hAnsi="宋体" w:cs="宋体"/>
                <w:b/>
                <w:bCs/>
                <w:color w:val="000000"/>
                <w:kern w:val="0"/>
                <w:sz w:val="18"/>
                <w:szCs w:val="18"/>
              </w:rPr>
            </w:pPr>
          </w:p>
        </w:tc>
        <w:tc>
          <w:tcPr>
            <w:tcW w:w="179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微观经济学</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必修</w:t>
            </w:r>
          </w:p>
        </w:tc>
        <w:tc>
          <w:tcPr>
            <w:tcW w:w="850"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经管</w:t>
            </w:r>
          </w:p>
        </w:tc>
      </w:tr>
      <w:tr w:rsidR="001E55C6">
        <w:trPr>
          <w:trHeight w:val="340"/>
        </w:trPr>
        <w:tc>
          <w:tcPr>
            <w:tcW w:w="2024" w:type="dxa"/>
            <w:vMerge/>
            <w:tcBorders>
              <w:left w:val="single" w:sz="8" w:space="0" w:color="auto"/>
              <w:right w:val="single" w:sz="8" w:space="0" w:color="auto"/>
            </w:tcBorders>
            <w:shd w:val="clear" w:color="auto" w:fill="auto"/>
            <w:vAlign w:val="center"/>
          </w:tcPr>
          <w:p w:rsidR="001E55C6" w:rsidRDefault="001E55C6">
            <w:pPr>
              <w:jc w:val="center"/>
              <w:rPr>
                <w:rFonts w:ascii="宋体" w:eastAsia="宋体" w:hAnsi="宋体" w:cs="宋体"/>
                <w:b/>
                <w:bCs/>
                <w:color w:val="000000"/>
                <w:kern w:val="0"/>
                <w:sz w:val="18"/>
                <w:szCs w:val="18"/>
              </w:rPr>
            </w:pPr>
          </w:p>
        </w:tc>
        <w:tc>
          <w:tcPr>
            <w:tcW w:w="179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应用统计</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必修</w:t>
            </w:r>
          </w:p>
        </w:tc>
        <w:tc>
          <w:tcPr>
            <w:tcW w:w="850"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经管</w:t>
            </w:r>
          </w:p>
        </w:tc>
      </w:tr>
      <w:tr w:rsidR="001E55C6">
        <w:trPr>
          <w:trHeight w:val="340"/>
        </w:trPr>
        <w:tc>
          <w:tcPr>
            <w:tcW w:w="2024" w:type="dxa"/>
            <w:vMerge/>
            <w:tcBorders>
              <w:left w:val="single" w:sz="8" w:space="0" w:color="auto"/>
              <w:right w:val="single" w:sz="8" w:space="0" w:color="auto"/>
            </w:tcBorders>
            <w:shd w:val="clear" w:color="auto" w:fill="auto"/>
            <w:vAlign w:val="center"/>
          </w:tcPr>
          <w:p w:rsidR="001E55C6" w:rsidRDefault="001E55C6">
            <w:pPr>
              <w:jc w:val="center"/>
              <w:rPr>
                <w:rFonts w:ascii="宋体" w:eastAsia="宋体" w:hAnsi="宋体" w:cs="宋体"/>
                <w:b/>
                <w:bCs/>
                <w:color w:val="000000"/>
                <w:kern w:val="0"/>
                <w:sz w:val="18"/>
                <w:szCs w:val="18"/>
              </w:rPr>
            </w:pPr>
          </w:p>
        </w:tc>
        <w:tc>
          <w:tcPr>
            <w:tcW w:w="179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基础会计学</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必修</w:t>
            </w:r>
          </w:p>
        </w:tc>
        <w:tc>
          <w:tcPr>
            <w:tcW w:w="850"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经管</w:t>
            </w:r>
          </w:p>
        </w:tc>
      </w:tr>
      <w:tr w:rsidR="001E55C6">
        <w:trPr>
          <w:trHeight w:val="340"/>
        </w:trPr>
        <w:tc>
          <w:tcPr>
            <w:tcW w:w="2024" w:type="dxa"/>
            <w:vMerge/>
            <w:tcBorders>
              <w:left w:val="single" w:sz="8" w:space="0" w:color="auto"/>
              <w:right w:val="single" w:sz="8" w:space="0" w:color="auto"/>
            </w:tcBorders>
            <w:shd w:val="clear" w:color="auto" w:fill="auto"/>
            <w:vAlign w:val="center"/>
          </w:tcPr>
          <w:p w:rsidR="001E55C6" w:rsidRDefault="001E55C6">
            <w:pPr>
              <w:jc w:val="center"/>
              <w:rPr>
                <w:rFonts w:ascii="宋体" w:eastAsia="宋体" w:hAnsi="宋体" w:cs="宋体"/>
                <w:b/>
                <w:bCs/>
                <w:color w:val="000000"/>
                <w:kern w:val="0"/>
                <w:sz w:val="18"/>
                <w:szCs w:val="18"/>
              </w:rPr>
            </w:pPr>
          </w:p>
        </w:tc>
        <w:tc>
          <w:tcPr>
            <w:tcW w:w="179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市场营销学</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必修</w:t>
            </w:r>
          </w:p>
        </w:tc>
        <w:tc>
          <w:tcPr>
            <w:tcW w:w="850"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3</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经管</w:t>
            </w:r>
          </w:p>
        </w:tc>
      </w:tr>
      <w:tr w:rsidR="001E55C6">
        <w:trPr>
          <w:trHeight w:val="340"/>
        </w:trPr>
        <w:tc>
          <w:tcPr>
            <w:tcW w:w="2024" w:type="dxa"/>
            <w:vMerge/>
            <w:tcBorders>
              <w:left w:val="single" w:sz="8" w:space="0" w:color="auto"/>
              <w:right w:val="single" w:sz="8" w:space="0" w:color="auto"/>
            </w:tcBorders>
            <w:shd w:val="clear" w:color="auto" w:fill="auto"/>
            <w:vAlign w:val="center"/>
          </w:tcPr>
          <w:p w:rsidR="001E55C6" w:rsidRDefault="001E55C6">
            <w:pPr>
              <w:jc w:val="center"/>
              <w:rPr>
                <w:rFonts w:ascii="宋体" w:eastAsia="宋体" w:hAnsi="宋体" w:cs="宋体"/>
                <w:b/>
                <w:bCs/>
                <w:color w:val="000000"/>
                <w:kern w:val="0"/>
                <w:sz w:val="18"/>
                <w:szCs w:val="18"/>
              </w:rPr>
            </w:pPr>
          </w:p>
        </w:tc>
        <w:tc>
          <w:tcPr>
            <w:tcW w:w="179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组织行为学</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必修</w:t>
            </w:r>
          </w:p>
        </w:tc>
        <w:tc>
          <w:tcPr>
            <w:tcW w:w="850"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经管</w:t>
            </w:r>
          </w:p>
        </w:tc>
      </w:tr>
      <w:tr w:rsidR="001E55C6">
        <w:trPr>
          <w:trHeight w:val="340"/>
        </w:trPr>
        <w:tc>
          <w:tcPr>
            <w:tcW w:w="2024" w:type="dxa"/>
            <w:vMerge/>
            <w:tcBorders>
              <w:left w:val="single" w:sz="8" w:space="0" w:color="auto"/>
              <w:right w:val="single" w:sz="8" w:space="0" w:color="auto"/>
            </w:tcBorders>
            <w:shd w:val="clear" w:color="auto" w:fill="auto"/>
            <w:vAlign w:val="center"/>
          </w:tcPr>
          <w:p w:rsidR="001E55C6" w:rsidRDefault="001E55C6">
            <w:pPr>
              <w:jc w:val="center"/>
              <w:rPr>
                <w:rFonts w:ascii="宋体" w:eastAsia="宋体" w:hAnsi="宋体" w:cs="宋体"/>
                <w:b/>
                <w:bCs/>
                <w:color w:val="000000"/>
                <w:kern w:val="0"/>
                <w:sz w:val="18"/>
                <w:szCs w:val="18"/>
              </w:rPr>
            </w:pPr>
          </w:p>
        </w:tc>
        <w:tc>
          <w:tcPr>
            <w:tcW w:w="179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财务管理</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必修</w:t>
            </w:r>
          </w:p>
        </w:tc>
        <w:tc>
          <w:tcPr>
            <w:tcW w:w="850"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经管</w:t>
            </w:r>
          </w:p>
        </w:tc>
      </w:tr>
      <w:tr w:rsidR="001E55C6">
        <w:trPr>
          <w:trHeight w:val="340"/>
        </w:trPr>
        <w:tc>
          <w:tcPr>
            <w:tcW w:w="2024" w:type="dxa"/>
            <w:vMerge/>
            <w:tcBorders>
              <w:left w:val="single" w:sz="8" w:space="0" w:color="auto"/>
              <w:right w:val="single" w:sz="8" w:space="0" w:color="auto"/>
            </w:tcBorders>
            <w:shd w:val="clear" w:color="auto" w:fill="auto"/>
            <w:vAlign w:val="center"/>
          </w:tcPr>
          <w:p w:rsidR="001E55C6" w:rsidRDefault="001E55C6">
            <w:pPr>
              <w:jc w:val="center"/>
              <w:rPr>
                <w:rFonts w:ascii="宋体" w:eastAsia="宋体" w:hAnsi="宋体" w:cs="宋体"/>
                <w:b/>
                <w:bCs/>
                <w:color w:val="000000"/>
                <w:kern w:val="0"/>
                <w:sz w:val="18"/>
                <w:szCs w:val="18"/>
              </w:rPr>
            </w:pPr>
          </w:p>
        </w:tc>
        <w:tc>
          <w:tcPr>
            <w:tcW w:w="179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管理沟通</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必修</w:t>
            </w:r>
          </w:p>
        </w:tc>
        <w:tc>
          <w:tcPr>
            <w:tcW w:w="850"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经管</w:t>
            </w:r>
          </w:p>
        </w:tc>
      </w:tr>
      <w:tr w:rsidR="001E55C6">
        <w:trPr>
          <w:trHeight w:val="340"/>
        </w:trPr>
        <w:tc>
          <w:tcPr>
            <w:tcW w:w="2024" w:type="dxa"/>
            <w:vMerge/>
            <w:tcBorders>
              <w:left w:val="single" w:sz="8" w:space="0" w:color="auto"/>
              <w:bottom w:val="nil"/>
              <w:right w:val="single" w:sz="8" w:space="0" w:color="auto"/>
            </w:tcBorders>
            <w:shd w:val="clear" w:color="auto" w:fill="auto"/>
            <w:vAlign w:val="center"/>
          </w:tcPr>
          <w:p w:rsidR="001E55C6" w:rsidRDefault="001E55C6">
            <w:pPr>
              <w:widowControl/>
              <w:jc w:val="center"/>
              <w:rPr>
                <w:rFonts w:ascii="宋体" w:eastAsia="宋体" w:hAnsi="宋体" w:cs="宋体"/>
                <w:b/>
                <w:bCs/>
                <w:color w:val="000000"/>
                <w:kern w:val="0"/>
                <w:sz w:val="18"/>
                <w:szCs w:val="18"/>
              </w:rPr>
            </w:pPr>
          </w:p>
        </w:tc>
        <w:tc>
          <w:tcPr>
            <w:tcW w:w="179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战略管理</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必修</w:t>
            </w:r>
          </w:p>
        </w:tc>
        <w:tc>
          <w:tcPr>
            <w:tcW w:w="850"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经管</w:t>
            </w:r>
          </w:p>
        </w:tc>
      </w:tr>
      <w:tr w:rsidR="001E55C6">
        <w:trPr>
          <w:trHeight w:val="340"/>
        </w:trPr>
        <w:tc>
          <w:tcPr>
            <w:tcW w:w="2024" w:type="dxa"/>
            <w:vMerge w:val="restart"/>
            <w:tcBorders>
              <w:top w:val="single" w:sz="8" w:space="0" w:color="auto"/>
              <w:left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专业基础课</w:t>
            </w:r>
          </w:p>
          <w:p w:rsidR="001E55C6" w:rsidRDefault="007E30AD">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必修</w:t>
            </w:r>
            <w:r>
              <w:rPr>
                <w:rFonts w:ascii="宋体" w:eastAsia="宋体" w:hAnsi="宋体" w:cs="宋体" w:hint="eastAsia"/>
                <w:b/>
                <w:bCs/>
                <w:color w:val="000000"/>
                <w:kern w:val="0"/>
                <w:sz w:val="18"/>
                <w:szCs w:val="18"/>
              </w:rPr>
              <w:t>14</w:t>
            </w:r>
            <w:r>
              <w:rPr>
                <w:rFonts w:ascii="宋体" w:eastAsia="宋体" w:hAnsi="宋体" w:cs="宋体" w:hint="eastAsia"/>
                <w:b/>
                <w:bCs/>
                <w:color w:val="000000"/>
                <w:kern w:val="0"/>
                <w:sz w:val="18"/>
                <w:szCs w:val="18"/>
              </w:rPr>
              <w:t xml:space="preserve">学分　</w:t>
            </w:r>
          </w:p>
        </w:tc>
        <w:tc>
          <w:tcPr>
            <w:tcW w:w="179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市场营销研究</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必修</w:t>
            </w:r>
          </w:p>
        </w:tc>
        <w:tc>
          <w:tcPr>
            <w:tcW w:w="850"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经管</w:t>
            </w:r>
          </w:p>
        </w:tc>
      </w:tr>
      <w:tr w:rsidR="001E55C6">
        <w:trPr>
          <w:trHeight w:val="340"/>
        </w:trPr>
        <w:tc>
          <w:tcPr>
            <w:tcW w:w="2024" w:type="dxa"/>
            <w:vMerge/>
            <w:tcBorders>
              <w:left w:val="single" w:sz="8" w:space="0" w:color="auto"/>
              <w:right w:val="single" w:sz="8" w:space="0" w:color="auto"/>
            </w:tcBorders>
            <w:shd w:val="clear" w:color="auto" w:fill="auto"/>
            <w:vAlign w:val="center"/>
          </w:tcPr>
          <w:p w:rsidR="001E55C6" w:rsidRDefault="001E55C6">
            <w:pPr>
              <w:jc w:val="center"/>
              <w:rPr>
                <w:rFonts w:ascii="宋体" w:eastAsia="宋体" w:hAnsi="宋体" w:cs="宋体"/>
                <w:b/>
                <w:bCs/>
                <w:color w:val="000000"/>
                <w:kern w:val="0"/>
                <w:sz w:val="18"/>
                <w:szCs w:val="18"/>
              </w:rPr>
            </w:pPr>
          </w:p>
        </w:tc>
        <w:tc>
          <w:tcPr>
            <w:tcW w:w="179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消费者行为</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必修</w:t>
            </w:r>
          </w:p>
        </w:tc>
        <w:tc>
          <w:tcPr>
            <w:tcW w:w="850"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经管</w:t>
            </w:r>
          </w:p>
        </w:tc>
      </w:tr>
      <w:tr w:rsidR="001E55C6">
        <w:trPr>
          <w:trHeight w:val="340"/>
        </w:trPr>
        <w:tc>
          <w:tcPr>
            <w:tcW w:w="2024" w:type="dxa"/>
            <w:vMerge/>
            <w:tcBorders>
              <w:left w:val="single" w:sz="8" w:space="0" w:color="auto"/>
              <w:right w:val="single" w:sz="8" w:space="0" w:color="auto"/>
            </w:tcBorders>
            <w:shd w:val="clear" w:color="auto" w:fill="auto"/>
            <w:vAlign w:val="center"/>
          </w:tcPr>
          <w:p w:rsidR="001E55C6" w:rsidRDefault="001E55C6">
            <w:pPr>
              <w:jc w:val="center"/>
              <w:rPr>
                <w:rFonts w:ascii="宋体" w:eastAsia="宋体" w:hAnsi="宋体" w:cs="宋体"/>
                <w:b/>
                <w:bCs/>
                <w:color w:val="000000"/>
                <w:kern w:val="0"/>
                <w:sz w:val="18"/>
                <w:szCs w:val="18"/>
              </w:rPr>
            </w:pPr>
          </w:p>
        </w:tc>
        <w:tc>
          <w:tcPr>
            <w:tcW w:w="179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产品及品牌管理</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必修</w:t>
            </w:r>
          </w:p>
        </w:tc>
        <w:tc>
          <w:tcPr>
            <w:tcW w:w="850"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经管</w:t>
            </w:r>
          </w:p>
        </w:tc>
      </w:tr>
      <w:tr w:rsidR="001E55C6">
        <w:trPr>
          <w:trHeight w:val="340"/>
        </w:trPr>
        <w:tc>
          <w:tcPr>
            <w:tcW w:w="2024" w:type="dxa"/>
            <w:vMerge/>
            <w:tcBorders>
              <w:left w:val="single" w:sz="8" w:space="0" w:color="auto"/>
              <w:right w:val="single" w:sz="8" w:space="0" w:color="auto"/>
            </w:tcBorders>
            <w:shd w:val="clear" w:color="auto" w:fill="auto"/>
            <w:vAlign w:val="center"/>
          </w:tcPr>
          <w:p w:rsidR="001E55C6" w:rsidRDefault="001E55C6">
            <w:pPr>
              <w:jc w:val="center"/>
              <w:rPr>
                <w:rFonts w:ascii="宋体" w:eastAsia="宋体" w:hAnsi="宋体" w:cs="宋体"/>
                <w:b/>
                <w:bCs/>
                <w:color w:val="000000"/>
                <w:kern w:val="0"/>
                <w:sz w:val="18"/>
                <w:szCs w:val="18"/>
              </w:rPr>
            </w:pPr>
          </w:p>
        </w:tc>
        <w:tc>
          <w:tcPr>
            <w:tcW w:w="179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市场营销渠道</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必修</w:t>
            </w:r>
          </w:p>
        </w:tc>
        <w:tc>
          <w:tcPr>
            <w:tcW w:w="850"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经管</w:t>
            </w:r>
          </w:p>
        </w:tc>
      </w:tr>
      <w:tr w:rsidR="001E55C6">
        <w:trPr>
          <w:trHeight w:val="340"/>
        </w:trPr>
        <w:tc>
          <w:tcPr>
            <w:tcW w:w="2024" w:type="dxa"/>
            <w:vMerge/>
            <w:tcBorders>
              <w:left w:val="single" w:sz="8" w:space="0" w:color="auto"/>
              <w:bottom w:val="nil"/>
              <w:right w:val="single" w:sz="8" w:space="0" w:color="auto"/>
            </w:tcBorders>
            <w:shd w:val="clear" w:color="auto" w:fill="auto"/>
            <w:vAlign w:val="center"/>
          </w:tcPr>
          <w:p w:rsidR="001E55C6" w:rsidRDefault="001E55C6">
            <w:pPr>
              <w:widowControl/>
              <w:jc w:val="center"/>
              <w:rPr>
                <w:rFonts w:ascii="宋体" w:eastAsia="宋体" w:hAnsi="宋体" w:cs="宋体"/>
                <w:b/>
                <w:bCs/>
                <w:color w:val="000000"/>
                <w:kern w:val="0"/>
                <w:sz w:val="18"/>
                <w:szCs w:val="18"/>
              </w:rPr>
            </w:pPr>
          </w:p>
        </w:tc>
        <w:tc>
          <w:tcPr>
            <w:tcW w:w="179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促销与广告管理</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必修</w:t>
            </w:r>
          </w:p>
        </w:tc>
        <w:tc>
          <w:tcPr>
            <w:tcW w:w="850"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经管</w:t>
            </w:r>
          </w:p>
        </w:tc>
      </w:tr>
      <w:tr w:rsidR="001E55C6">
        <w:trPr>
          <w:trHeight w:val="340"/>
        </w:trPr>
        <w:tc>
          <w:tcPr>
            <w:tcW w:w="2024" w:type="dxa"/>
            <w:vMerge w:val="restart"/>
            <w:tcBorders>
              <w:top w:val="single" w:sz="8" w:space="0" w:color="auto"/>
              <w:left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专业（专业方向）课程</w:t>
            </w:r>
          </w:p>
          <w:p w:rsidR="001E55C6" w:rsidRDefault="007E30AD">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限</w:t>
            </w:r>
            <w:proofErr w:type="gramStart"/>
            <w:r>
              <w:rPr>
                <w:rFonts w:ascii="宋体" w:eastAsia="宋体" w:hAnsi="宋体" w:cs="宋体" w:hint="eastAsia"/>
                <w:b/>
                <w:bCs/>
                <w:color w:val="000000"/>
                <w:kern w:val="0"/>
                <w:sz w:val="18"/>
                <w:szCs w:val="18"/>
              </w:rPr>
              <w:t>选至少</w:t>
            </w:r>
            <w:proofErr w:type="gramEnd"/>
            <w:r>
              <w:rPr>
                <w:rFonts w:ascii="宋体" w:eastAsia="宋体" w:hAnsi="宋体" w:cs="宋体" w:hint="eastAsia"/>
                <w:b/>
                <w:bCs/>
                <w:color w:val="000000"/>
                <w:kern w:val="0"/>
                <w:sz w:val="18"/>
                <w:szCs w:val="18"/>
              </w:rPr>
              <w:t>3</w:t>
            </w:r>
            <w:r>
              <w:rPr>
                <w:rFonts w:ascii="宋体" w:eastAsia="宋体" w:hAnsi="宋体" w:cs="宋体" w:hint="eastAsia"/>
                <w:b/>
                <w:bCs/>
                <w:color w:val="000000"/>
                <w:kern w:val="0"/>
                <w:sz w:val="18"/>
                <w:szCs w:val="18"/>
              </w:rPr>
              <w:t xml:space="preserve">学分　</w:t>
            </w:r>
          </w:p>
        </w:tc>
        <w:tc>
          <w:tcPr>
            <w:tcW w:w="179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人力资源管理</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限选</w:t>
            </w:r>
          </w:p>
        </w:tc>
        <w:tc>
          <w:tcPr>
            <w:tcW w:w="850"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经管</w:t>
            </w:r>
          </w:p>
        </w:tc>
      </w:tr>
      <w:tr w:rsidR="001E55C6">
        <w:trPr>
          <w:trHeight w:val="340"/>
        </w:trPr>
        <w:tc>
          <w:tcPr>
            <w:tcW w:w="2024" w:type="dxa"/>
            <w:vMerge/>
            <w:tcBorders>
              <w:left w:val="single" w:sz="8" w:space="0" w:color="auto"/>
              <w:right w:val="single" w:sz="8" w:space="0" w:color="auto"/>
            </w:tcBorders>
            <w:shd w:val="clear" w:color="auto" w:fill="auto"/>
            <w:vAlign w:val="center"/>
          </w:tcPr>
          <w:p w:rsidR="001E55C6" w:rsidRDefault="001E55C6">
            <w:pPr>
              <w:jc w:val="center"/>
              <w:rPr>
                <w:rFonts w:ascii="宋体" w:eastAsia="宋体" w:hAnsi="宋体" w:cs="宋体"/>
                <w:b/>
                <w:bCs/>
                <w:color w:val="000000"/>
                <w:kern w:val="0"/>
                <w:sz w:val="18"/>
                <w:szCs w:val="18"/>
              </w:rPr>
            </w:pPr>
          </w:p>
        </w:tc>
        <w:tc>
          <w:tcPr>
            <w:tcW w:w="179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薪酬与绩效管理</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限选</w:t>
            </w:r>
          </w:p>
        </w:tc>
        <w:tc>
          <w:tcPr>
            <w:tcW w:w="850"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经管</w:t>
            </w:r>
          </w:p>
        </w:tc>
      </w:tr>
      <w:tr w:rsidR="001E55C6">
        <w:trPr>
          <w:trHeight w:val="340"/>
        </w:trPr>
        <w:tc>
          <w:tcPr>
            <w:tcW w:w="2024" w:type="dxa"/>
            <w:vMerge/>
            <w:tcBorders>
              <w:left w:val="single" w:sz="8" w:space="0" w:color="auto"/>
              <w:right w:val="single" w:sz="8" w:space="0" w:color="auto"/>
            </w:tcBorders>
            <w:shd w:val="clear" w:color="auto" w:fill="auto"/>
            <w:vAlign w:val="center"/>
          </w:tcPr>
          <w:p w:rsidR="001E55C6" w:rsidRDefault="001E55C6">
            <w:pPr>
              <w:jc w:val="center"/>
              <w:rPr>
                <w:rFonts w:ascii="宋体" w:eastAsia="宋体" w:hAnsi="宋体" w:cs="宋体"/>
                <w:b/>
                <w:bCs/>
                <w:color w:val="000000"/>
                <w:kern w:val="0"/>
                <w:sz w:val="18"/>
                <w:szCs w:val="18"/>
              </w:rPr>
            </w:pPr>
          </w:p>
        </w:tc>
        <w:tc>
          <w:tcPr>
            <w:tcW w:w="179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服务营销</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限选</w:t>
            </w:r>
          </w:p>
        </w:tc>
        <w:tc>
          <w:tcPr>
            <w:tcW w:w="850"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经管</w:t>
            </w:r>
          </w:p>
        </w:tc>
      </w:tr>
      <w:tr w:rsidR="001E55C6">
        <w:trPr>
          <w:trHeight w:val="340"/>
        </w:trPr>
        <w:tc>
          <w:tcPr>
            <w:tcW w:w="2024" w:type="dxa"/>
            <w:vMerge/>
            <w:tcBorders>
              <w:left w:val="single" w:sz="8" w:space="0" w:color="auto"/>
              <w:right w:val="single" w:sz="8" w:space="0" w:color="auto"/>
            </w:tcBorders>
            <w:shd w:val="clear" w:color="auto" w:fill="auto"/>
            <w:vAlign w:val="center"/>
          </w:tcPr>
          <w:p w:rsidR="001E55C6" w:rsidRDefault="001E55C6">
            <w:pPr>
              <w:jc w:val="center"/>
              <w:rPr>
                <w:rFonts w:ascii="宋体" w:eastAsia="宋体" w:hAnsi="宋体" w:cs="宋体"/>
                <w:b/>
                <w:bCs/>
                <w:color w:val="000000"/>
                <w:kern w:val="0"/>
                <w:sz w:val="18"/>
                <w:szCs w:val="18"/>
              </w:rPr>
            </w:pPr>
          </w:p>
        </w:tc>
        <w:tc>
          <w:tcPr>
            <w:tcW w:w="179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color w:val="000000"/>
                <w:sz w:val="18"/>
                <w:szCs w:val="18"/>
              </w:rPr>
            </w:pPr>
            <w:r>
              <w:rPr>
                <w:rFonts w:hint="eastAsia"/>
                <w:color w:val="000000"/>
                <w:sz w:val="18"/>
                <w:szCs w:val="18"/>
              </w:rPr>
              <w:t>国际营销</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jc w:val="center"/>
              <w:rPr>
                <w:color w:val="000000"/>
                <w:sz w:val="18"/>
                <w:szCs w:val="18"/>
              </w:rPr>
            </w:pPr>
            <w:r>
              <w:rPr>
                <w:rFonts w:hint="eastAsia"/>
                <w:color w:val="000000"/>
                <w:sz w:val="18"/>
                <w:szCs w:val="18"/>
              </w:rPr>
              <w:t>限选</w:t>
            </w:r>
          </w:p>
        </w:tc>
        <w:tc>
          <w:tcPr>
            <w:tcW w:w="850" w:type="dxa"/>
            <w:tcBorders>
              <w:top w:val="nil"/>
              <w:left w:val="nil"/>
              <w:bottom w:val="single" w:sz="8" w:space="0" w:color="auto"/>
              <w:right w:val="single" w:sz="8" w:space="0" w:color="auto"/>
            </w:tcBorders>
            <w:shd w:val="clear" w:color="auto" w:fill="auto"/>
            <w:vAlign w:val="center"/>
          </w:tcPr>
          <w:p w:rsidR="001E55C6" w:rsidRDefault="007E30AD">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jc w:val="center"/>
              <w:rPr>
                <w:rFonts w:ascii="宋体" w:hAnsi="宋体" w:cs="宋体"/>
                <w:color w:val="000000"/>
                <w:sz w:val="18"/>
                <w:szCs w:val="18"/>
              </w:rPr>
            </w:pPr>
            <w:r>
              <w:rPr>
                <w:rFonts w:hint="eastAsia"/>
                <w:color w:val="000000"/>
                <w:sz w:val="18"/>
                <w:szCs w:val="18"/>
              </w:rPr>
              <w:t>6</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jc w:val="center"/>
              <w:rPr>
                <w:color w:val="000000"/>
                <w:sz w:val="18"/>
                <w:szCs w:val="18"/>
              </w:rPr>
            </w:pPr>
            <w:r>
              <w:rPr>
                <w:rFonts w:hint="eastAsia"/>
                <w:color w:val="000000"/>
                <w:sz w:val="18"/>
                <w:szCs w:val="18"/>
              </w:rPr>
              <w:t>经管</w:t>
            </w:r>
          </w:p>
        </w:tc>
      </w:tr>
      <w:tr w:rsidR="001E55C6">
        <w:trPr>
          <w:trHeight w:val="340"/>
        </w:trPr>
        <w:tc>
          <w:tcPr>
            <w:tcW w:w="2024" w:type="dxa"/>
            <w:vMerge/>
            <w:tcBorders>
              <w:left w:val="single" w:sz="8" w:space="0" w:color="auto"/>
              <w:bottom w:val="nil"/>
              <w:right w:val="single" w:sz="8" w:space="0" w:color="auto"/>
            </w:tcBorders>
            <w:shd w:val="clear" w:color="auto" w:fill="auto"/>
            <w:vAlign w:val="center"/>
          </w:tcPr>
          <w:p w:rsidR="001E55C6" w:rsidRDefault="001E55C6">
            <w:pPr>
              <w:widowControl/>
              <w:jc w:val="center"/>
              <w:rPr>
                <w:rFonts w:ascii="宋体" w:eastAsia="宋体" w:hAnsi="宋体" w:cs="宋体"/>
                <w:b/>
                <w:bCs/>
                <w:color w:val="000000"/>
                <w:kern w:val="0"/>
                <w:sz w:val="18"/>
                <w:szCs w:val="18"/>
              </w:rPr>
            </w:pPr>
          </w:p>
        </w:tc>
        <w:tc>
          <w:tcPr>
            <w:tcW w:w="179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网络营销</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限选</w:t>
            </w:r>
          </w:p>
        </w:tc>
        <w:tc>
          <w:tcPr>
            <w:tcW w:w="850"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p>
        </w:tc>
        <w:tc>
          <w:tcPr>
            <w:tcW w:w="1134" w:type="dxa"/>
            <w:tcBorders>
              <w:top w:val="nil"/>
              <w:left w:val="nil"/>
              <w:bottom w:val="single" w:sz="8" w:space="0" w:color="auto"/>
              <w:right w:val="single" w:sz="8" w:space="0" w:color="auto"/>
            </w:tcBorders>
            <w:shd w:val="clear" w:color="auto" w:fill="auto"/>
            <w:vAlign w:val="center"/>
          </w:tcPr>
          <w:p w:rsidR="001E55C6" w:rsidRDefault="007E30A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经管</w:t>
            </w:r>
          </w:p>
        </w:tc>
      </w:tr>
      <w:tr w:rsidR="001E55C6">
        <w:trPr>
          <w:trHeight w:val="340"/>
        </w:trPr>
        <w:tc>
          <w:tcPr>
            <w:tcW w:w="4952"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1E55C6" w:rsidRDefault="007E30AD">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总学分</w:t>
            </w:r>
          </w:p>
        </w:tc>
        <w:tc>
          <w:tcPr>
            <w:tcW w:w="3118" w:type="dxa"/>
            <w:gridSpan w:val="3"/>
            <w:tcBorders>
              <w:top w:val="single" w:sz="8" w:space="0" w:color="auto"/>
              <w:left w:val="nil"/>
              <w:bottom w:val="single" w:sz="8" w:space="0" w:color="auto"/>
              <w:right w:val="single" w:sz="8" w:space="0" w:color="000000"/>
            </w:tcBorders>
            <w:shd w:val="clear" w:color="auto" w:fill="auto"/>
            <w:vAlign w:val="center"/>
          </w:tcPr>
          <w:p w:rsidR="001E55C6" w:rsidRDefault="007E30AD">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41</w:t>
            </w:r>
          </w:p>
        </w:tc>
      </w:tr>
    </w:tbl>
    <w:p w:rsidR="001E55C6" w:rsidRDefault="001E55C6">
      <w:pPr>
        <w:widowControl/>
        <w:snapToGrid w:val="0"/>
        <w:spacing w:line="360" w:lineRule="auto"/>
        <w:ind w:left="360"/>
        <w:rPr>
          <w:rFonts w:ascii="宋体" w:eastAsia="宋体" w:hAnsi="宋体"/>
          <w:szCs w:val="21"/>
        </w:rPr>
      </w:pPr>
      <w:bookmarkStart w:id="0" w:name="_GoBack"/>
      <w:bookmarkEnd w:id="0"/>
    </w:p>
    <w:sectPr w:rsidR="001E55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5B9C"/>
    <w:multiLevelType w:val="multilevel"/>
    <w:tmpl w:val="10FD5B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C305785"/>
    <w:multiLevelType w:val="multilevel"/>
    <w:tmpl w:val="2C30578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2BF2B04"/>
    <w:multiLevelType w:val="multilevel"/>
    <w:tmpl w:val="52BF2B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EE"/>
    <w:rsid w:val="00060B5A"/>
    <w:rsid w:val="000675C2"/>
    <w:rsid w:val="000A0022"/>
    <w:rsid w:val="000D5B29"/>
    <w:rsid w:val="00157E66"/>
    <w:rsid w:val="00193789"/>
    <w:rsid w:val="001C64B2"/>
    <w:rsid w:val="001E2DA6"/>
    <w:rsid w:val="001E55C6"/>
    <w:rsid w:val="002B0728"/>
    <w:rsid w:val="002E08B9"/>
    <w:rsid w:val="00317B92"/>
    <w:rsid w:val="00364EA2"/>
    <w:rsid w:val="003A25BC"/>
    <w:rsid w:val="003C02CC"/>
    <w:rsid w:val="004017CA"/>
    <w:rsid w:val="00425FEE"/>
    <w:rsid w:val="00484EFC"/>
    <w:rsid w:val="00562BAD"/>
    <w:rsid w:val="005C229F"/>
    <w:rsid w:val="005D4537"/>
    <w:rsid w:val="00684539"/>
    <w:rsid w:val="006A0063"/>
    <w:rsid w:val="006C0BD0"/>
    <w:rsid w:val="006F0353"/>
    <w:rsid w:val="0071363C"/>
    <w:rsid w:val="00727EFD"/>
    <w:rsid w:val="00732A96"/>
    <w:rsid w:val="0075510A"/>
    <w:rsid w:val="007A7643"/>
    <w:rsid w:val="007C3461"/>
    <w:rsid w:val="007E30AD"/>
    <w:rsid w:val="007F4360"/>
    <w:rsid w:val="008206FB"/>
    <w:rsid w:val="009674EC"/>
    <w:rsid w:val="00972C60"/>
    <w:rsid w:val="00984BE0"/>
    <w:rsid w:val="00996D4E"/>
    <w:rsid w:val="009C0CFF"/>
    <w:rsid w:val="00AD5013"/>
    <w:rsid w:val="00B04F3D"/>
    <w:rsid w:val="00B633A4"/>
    <w:rsid w:val="00B637D6"/>
    <w:rsid w:val="00B704A2"/>
    <w:rsid w:val="00B823AC"/>
    <w:rsid w:val="00B824F8"/>
    <w:rsid w:val="00BC1752"/>
    <w:rsid w:val="00BC4614"/>
    <w:rsid w:val="00C00E93"/>
    <w:rsid w:val="00C64465"/>
    <w:rsid w:val="00D536B2"/>
    <w:rsid w:val="00D734F2"/>
    <w:rsid w:val="00D85572"/>
    <w:rsid w:val="00E70F12"/>
    <w:rsid w:val="00E84953"/>
    <w:rsid w:val="35FC3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Pr>
      <w:sz w:val="21"/>
      <w:szCs w:val="21"/>
    </w:rPr>
  </w:style>
  <w:style w:type="table" w:styleId="a9">
    <w:name w:val="Table Grid"/>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qFormat/>
    <w:rPr>
      <w:b/>
      <w:bCs/>
    </w:rPr>
  </w:style>
  <w:style w:type="paragraph" w:customStyle="1" w:styleId="11">
    <w:name w:val="修订1"/>
    <w:hidden/>
    <w:uiPriority w:val="99"/>
    <w:semiHidden/>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Pr>
      <w:sz w:val="21"/>
      <w:szCs w:val="21"/>
    </w:rPr>
  </w:style>
  <w:style w:type="table" w:styleId="a9">
    <w:name w:val="Table Grid"/>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qFormat/>
    <w:rPr>
      <w:b/>
      <w:bCs/>
    </w:rPr>
  </w:style>
  <w:style w:type="paragraph" w:customStyle="1" w:styleId="1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luojie</dc:creator>
  <cp:lastModifiedBy>feifei</cp:lastModifiedBy>
  <cp:revision>2</cp:revision>
  <cp:lastPrinted>2017-09-22T06:46:00Z</cp:lastPrinted>
  <dcterms:created xsi:type="dcterms:W3CDTF">2017-10-29T09:14:00Z</dcterms:created>
  <dcterms:modified xsi:type="dcterms:W3CDTF">2017-10-29T09:14:00Z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