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3A" w:rsidRDefault="00B344B2">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电子商务专业辅修培养方案</w:t>
      </w:r>
      <w:r>
        <w:rPr>
          <w:rFonts w:hint="eastAsia"/>
          <w:szCs w:val="21"/>
        </w:rPr>
        <w:t> </w:t>
      </w:r>
    </w:p>
    <w:p w:rsidR="00092C3A" w:rsidRDefault="00B344B2">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092C3A" w:rsidRDefault="00B344B2">
      <w:pPr>
        <w:pStyle w:val="10"/>
        <w:spacing w:line="300" w:lineRule="auto"/>
        <w:ind w:firstLineChars="0" w:firstLine="0"/>
        <w:rPr>
          <w:rFonts w:ascii="宋体" w:cs="Times New Roman"/>
          <w:kern w:val="0"/>
        </w:rPr>
      </w:pPr>
      <w:r>
        <w:rPr>
          <w:rFonts w:ascii="宋体" w:hAnsi="宋体" w:cs="宋体" w:hint="eastAsia"/>
          <w:kern w:val="0"/>
        </w:rPr>
        <w:t xml:space="preserve">    电子商务专业培养能适应社会主义建设需要</w:t>
      </w:r>
      <w:r>
        <w:rPr>
          <w:rFonts w:ascii="宋体" w:hAnsi="宋体" w:cs="宋体"/>
          <w:kern w:val="0"/>
        </w:rPr>
        <w:t xml:space="preserve">, </w:t>
      </w:r>
      <w:r>
        <w:rPr>
          <w:rFonts w:ascii="宋体" w:hAnsi="宋体" w:cs="宋体" w:hint="eastAsia"/>
          <w:kern w:val="0"/>
        </w:rPr>
        <w:t>培养德、智、体、美全面发展的，系统掌握电子商务的基础知识和基本技能，具备现代经济、管理理论和信息技术等多种知识和电子商务综合技能，熟悉各类电子商务活动的基本业务流程，对互联网和电子商务发展趋势有敏锐的洞察力、创新意识及良好的分析判断能力，有很高的商业敏感度；能熟练运用电子商务技能和现代信息技术从事电子商务活动、对电子商务项目的运作有较深入的了解。对网络渠道的运营管理和网络营销技巧有较深入的了解，能对电子商务运营过程的数据进行分析、统计、生成报表、数据挖掘以及大数据分析等，能够从事电子采购、网络营销与推广、商务智能、以及电子商务管理、或商务技术支持的高级管理人才。</w:t>
      </w:r>
    </w:p>
    <w:p w:rsidR="00092C3A" w:rsidRDefault="00B344B2">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092C3A" w:rsidRDefault="00B344B2">
      <w:pPr>
        <w:widowControl/>
        <w:spacing w:line="300" w:lineRule="auto"/>
        <w:ind w:firstLineChars="200" w:firstLine="420"/>
        <w:rPr>
          <w:rFonts w:ascii="宋体" w:cs="Times New Roman"/>
          <w:kern w:val="0"/>
        </w:rPr>
      </w:pPr>
      <w:r>
        <w:rPr>
          <w:rFonts w:ascii="宋体" w:hAnsi="宋体" w:cs="宋体"/>
          <w:kern w:val="0"/>
        </w:rPr>
        <w:t>1.</w:t>
      </w:r>
      <w:r>
        <w:rPr>
          <w:rFonts w:ascii="宋体" w:hAnsi="宋体" w:cs="宋体" w:hint="eastAsia"/>
          <w:kern w:val="0"/>
        </w:rPr>
        <w:t>知识结构要求：</w:t>
      </w:r>
    </w:p>
    <w:p w:rsidR="00092C3A" w:rsidRDefault="00B344B2">
      <w:pPr>
        <w:widowControl/>
        <w:spacing w:line="300" w:lineRule="auto"/>
        <w:ind w:firstLineChars="200" w:firstLine="420"/>
        <w:rPr>
          <w:rFonts w:ascii="宋体" w:cs="Times New Roman"/>
          <w:kern w:val="0"/>
        </w:rPr>
      </w:pPr>
      <w:r>
        <w:rPr>
          <w:rFonts w:ascii="宋体" w:hAnsi="宋体" w:cs="宋体" w:hint="eastAsia"/>
          <w:kern w:val="0"/>
        </w:rPr>
        <w:t>工具性知识、人文及管理知识、自然科学知识、专业技术基础知识和专业知识。</w:t>
      </w:r>
    </w:p>
    <w:p w:rsidR="00092C3A" w:rsidRDefault="00B344B2">
      <w:pPr>
        <w:widowControl/>
        <w:spacing w:line="300" w:lineRule="auto"/>
        <w:ind w:firstLineChars="200" w:firstLine="420"/>
        <w:rPr>
          <w:rFonts w:ascii="宋体" w:cs="Times New Roman"/>
          <w:kern w:val="0"/>
        </w:rPr>
      </w:pPr>
      <w:r>
        <w:rPr>
          <w:rFonts w:ascii="宋体" w:hAnsi="宋体" w:cs="宋体" w:hint="eastAsia"/>
          <w:kern w:val="0"/>
        </w:rPr>
        <w:t>要求学生具有：</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数学知识：数学建模、数据分析、概率与数理统计等方面的知识与能力；</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信息技术知识：计算机编程、计算机网络知识、图片处理能力、数据库知识、信息系统分析与设计、网站设计、维护方面的知识与能力；</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商务沟通、谈判</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管理知识：具有基础会计、财务管理、商务流程、企业管理相关知识、企业资源计划方面的知识与能力；</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人文法律：具有经济法、电子商务法相关知识</w:t>
      </w:r>
    </w:p>
    <w:p w:rsidR="00092C3A" w:rsidRDefault="00B344B2">
      <w:pPr>
        <w:widowControl/>
        <w:numPr>
          <w:ilvl w:val="0"/>
          <w:numId w:val="2"/>
        </w:numPr>
        <w:spacing w:line="300" w:lineRule="auto"/>
        <w:ind w:left="0" w:firstLineChars="200" w:firstLine="420"/>
        <w:rPr>
          <w:rFonts w:ascii="宋体" w:cs="Times New Roman"/>
          <w:kern w:val="0"/>
        </w:rPr>
      </w:pPr>
      <w:r>
        <w:rPr>
          <w:rFonts w:ascii="宋体" w:hAnsi="宋体" w:cs="宋体" w:hint="eastAsia"/>
          <w:kern w:val="0"/>
        </w:rPr>
        <w:t>电子商务专业知识：具有电子商务网站构建、电子商务运作流程、电子商务物流配送、网络营销、电子商务客户关系管理、电子支付、电子商务安全技术等方面知识。</w:t>
      </w:r>
    </w:p>
    <w:p w:rsidR="00092C3A" w:rsidRDefault="00B344B2">
      <w:pPr>
        <w:widowControl/>
        <w:spacing w:line="300" w:lineRule="auto"/>
        <w:ind w:firstLineChars="200" w:firstLine="420"/>
        <w:rPr>
          <w:rFonts w:ascii="宋体" w:cs="Times New Roman"/>
          <w:kern w:val="0"/>
        </w:rPr>
      </w:pPr>
      <w:r>
        <w:rPr>
          <w:rFonts w:ascii="宋体" w:hAnsi="宋体" w:cs="宋体"/>
          <w:kern w:val="0"/>
        </w:rPr>
        <w:t>2.</w:t>
      </w:r>
      <w:r>
        <w:rPr>
          <w:rFonts w:ascii="宋体" w:hAnsi="宋体" w:cs="宋体" w:hint="eastAsia"/>
          <w:kern w:val="0"/>
        </w:rPr>
        <w:t>能力结构要求：</w:t>
      </w:r>
    </w:p>
    <w:p w:rsidR="00092C3A" w:rsidRDefault="00B344B2">
      <w:pPr>
        <w:widowControl/>
        <w:spacing w:line="300" w:lineRule="auto"/>
        <w:ind w:firstLineChars="200" w:firstLine="420"/>
        <w:jc w:val="left"/>
        <w:rPr>
          <w:rFonts w:ascii="宋体" w:cs="Times New Roman"/>
          <w:kern w:val="0"/>
        </w:rPr>
      </w:pPr>
      <w:r>
        <w:rPr>
          <w:rFonts w:ascii="宋体" w:hAnsi="宋体" w:cs="宋体" w:hint="eastAsia"/>
          <w:kern w:val="0"/>
        </w:rPr>
        <w:t>具备获取知识的能力、应用知识的能力、实践动手能力、创新能力和组织协调能力。需要具备的专业能力：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具有独立编写计算机网络应用软件，组建、设计和维护电子商务网站，具有网页制作、图像、动画设计与制作的基本能力。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熟悉各类电子商务活动的基本业务流程，能够分析和解决电子商务系统运作过程中出现的各种问题的基本能力。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掌握数据库管理与应用系统，能够对企业经营管理信息进行快速有效地采集、管理和分析；</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掌握网络营销的基本方法与相关技术；</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lastRenderedPageBreak/>
        <w:t>了解客户关系管理的知识和方法，有效管理客户关系。</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良好的沟通和商务谈判能力；良好的团队合作</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熟悉电子商务物流与供应链管理过程。能够解决电子商务过程中的供应链、采购与物流问题。</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分析规划及解决电子商务项目管理问题的能力；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跨领域学习和组织跨领域团队工作的能力；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具备专业伦理、人文素养及社会责任；</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了解时代发展，并具有应用现代化科技及信息工具的能力；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宽广的国际视野及外语沟通能力；</w:t>
      </w:r>
    </w:p>
    <w:p w:rsidR="00092C3A" w:rsidRDefault="00B344B2">
      <w:pPr>
        <w:widowControl/>
        <w:numPr>
          <w:ilvl w:val="0"/>
          <w:numId w:val="3"/>
        </w:numPr>
        <w:spacing w:line="300" w:lineRule="auto"/>
        <w:ind w:left="0" w:firstLineChars="200" w:firstLine="420"/>
        <w:rPr>
          <w:rFonts w:ascii="宋体" w:cs="Times New Roman"/>
          <w:kern w:val="0"/>
        </w:rPr>
      </w:pPr>
      <w:r>
        <w:rPr>
          <w:rFonts w:ascii="宋体" w:hAnsi="宋体" w:cs="宋体" w:hint="eastAsia"/>
          <w:kern w:val="0"/>
        </w:rPr>
        <w:t>具有进一步深造的背景和终身学习的认识与能力。</w:t>
      </w:r>
    </w:p>
    <w:p w:rsidR="00092C3A" w:rsidRDefault="00B344B2">
      <w:pPr>
        <w:widowControl/>
        <w:spacing w:line="300" w:lineRule="auto"/>
        <w:ind w:firstLineChars="200" w:firstLine="420"/>
        <w:jc w:val="left"/>
        <w:rPr>
          <w:rFonts w:ascii="宋体" w:cs="Times New Roman"/>
          <w:kern w:val="0"/>
        </w:rPr>
      </w:pPr>
      <w:r>
        <w:rPr>
          <w:rFonts w:ascii="宋体" w:hAnsi="宋体" w:cs="宋体"/>
          <w:kern w:val="0"/>
        </w:rPr>
        <w:t>3.</w:t>
      </w:r>
      <w:r>
        <w:rPr>
          <w:rFonts w:ascii="宋体" w:hAnsi="宋体" w:cs="宋体" w:hint="eastAsia"/>
          <w:kern w:val="0"/>
        </w:rPr>
        <w:t>素质结构要求：</w:t>
      </w:r>
    </w:p>
    <w:p w:rsidR="00092C3A" w:rsidRDefault="00B344B2">
      <w:pPr>
        <w:widowControl/>
        <w:numPr>
          <w:ilvl w:val="0"/>
          <w:numId w:val="4"/>
        </w:numPr>
        <w:spacing w:line="300" w:lineRule="auto"/>
        <w:ind w:left="0" w:firstLineChars="200" w:firstLine="420"/>
        <w:rPr>
          <w:rFonts w:ascii="宋体" w:cs="Times New Roman"/>
          <w:kern w:val="0"/>
        </w:rPr>
      </w:pPr>
      <w:r>
        <w:rPr>
          <w:rFonts w:ascii="宋体" w:hAnsi="宋体" w:cs="宋体" w:hint="eastAsia"/>
          <w:kern w:val="0"/>
        </w:rPr>
        <w:t>具备良好的思想道德素质与商业伦理素质、文化素质、专业素质和身心素质。</w:t>
      </w:r>
    </w:p>
    <w:p w:rsidR="00092C3A" w:rsidRDefault="00B344B2">
      <w:pPr>
        <w:widowControl/>
        <w:numPr>
          <w:ilvl w:val="0"/>
          <w:numId w:val="4"/>
        </w:numPr>
        <w:spacing w:line="300" w:lineRule="auto"/>
        <w:ind w:left="0" w:firstLineChars="200" w:firstLine="420"/>
        <w:rPr>
          <w:rFonts w:ascii="宋体" w:cs="Times New Roman"/>
          <w:kern w:val="0"/>
        </w:rPr>
      </w:pPr>
      <w:r>
        <w:rPr>
          <w:rFonts w:ascii="宋体" w:hAnsi="宋体" w:cs="宋体" w:hint="eastAsia"/>
          <w:kern w:val="0"/>
        </w:rPr>
        <w:t>热爱祖国，拥护中国共产党的领导，认真学习并基本掌握马列主义、毛泽东思想和邓小平理论及“三个代表重要思想”的基本原理；</w:t>
      </w:r>
    </w:p>
    <w:p w:rsidR="00092C3A" w:rsidRDefault="00B344B2">
      <w:pPr>
        <w:widowControl/>
        <w:numPr>
          <w:ilvl w:val="0"/>
          <w:numId w:val="4"/>
        </w:numPr>
        <w:spacing w:line="300" w:lineRule="auto"/>
        <w:ind w:left="0" w:firstLineChars="200" w:firstLine="420"/>
        <w:rPr>
          <w:rFonts w:ascii="宋体" w:cs="Times New Roman"/>
          <w:kern w:val="0"/>
        </w:rPr>
      </w:pPr>
      <w:r>
        <w:rPr>
          <w:rFonts w:ascii="宋体" w:hAnsi="宋体" w:cs="宋体" w:hint="eastAsia"/>
          <w:kern w:val="0"/>
        </w:rPr>
        <w:t>敬业爱岗、艰苦奋斗、热爱劳动、团结协作的精神；</w:t>
      </w:r>
    </w:p>
    <w:p w:rsidR="00092C3A" w:rsidRDefault="00B344B2">
      <w:pPr>
        <w:snapToGrid w:val="0"/>
        <w:spacing w:line="300" w:lineRule="auto"/>
        <w:ind w:firstLineChars="200" w:firstLine="420"/>
        <w:rPr>
          <w:rFonts w:ascii="宋体" w:cs="Times New Roman"/>
        </w:rPr>
      </w:pPr>
      <w:r>
        <w:rPr>
          <w:rFonts w:ascii="宋体" w:hAnsi="宋体" w:cs="宋体" w:hint="eastAsia"/>
          <w:kern w:val="0"/>
        </w:rPr>
        <w:t>有健康的心理和强健的体魄。</w:t>
      </w:r>
    </w:p>
    <w:p w:rsidR="00092C3A" w:rsidRDefault="00B344B2">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092C3A" w:rsidRDefault="00B344B2" w:rsidP="004D6480">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的学生应修学本专业的33学分核心必修课，并符合《西南交通大学本科生辅修与双学位管理办法》规定者，方可颁发本专业辅修证书。</w:t>
      </w:r>
      <w:bookmarkStart w:id="0" w:name="_GoBack"/>
      <w:bookmarkEnd w:id="0"/>
    </w:p>
    <w:p w:rsidR="00092C3A" w:rsidRDefault="00B344B2">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Ind w:w="-183" w:type="dxa"/>
        <w:tblLayout w:type="fixed"/>
        <w:tblLook w:val="04A0" w:firstRow="1" w:lastRow="0" w:firstColumn="1" w:lastColumn="0" w:noHBand="0" w:noVBand="1"/>
      </w:tblPr>
      <w:tblGrid>
        <w:gridCol w:w="1479"/>
        <w:gridCol w:w="2083"/>
        <w:gridCol w:w="1434"/>
        <w:gridCol w:w="895"/>
        <w:gridCol w:w="1116"/>
        <w:gridCol w:w="1116"/>
      </w:tblGrid>
      <w:tr w:rsidR="00092C3A">
        <w:trPr>
          <w:trHeight w:val="340"/>
          <w:jc w:val="center"/>
        </w:trPr>
        <w:tc>
          <w:tcPr>
            <w:tcW w:w="1479"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课程类型</w:t>
            </w:r>
          </w:p>
        </w:tc>
        <w:tc>
          <w:tcPr>
            <w:tcW w:w="2083"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课程名称</w:t>
            </w:r>
          </w:p>
        </w:tc>
        <w:tc>
          <w:tcPr>
            <w:tcW w:w="1434"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课程性质</w:t>
            </w:r>
          </w:p>
        </w:tc>
        <w:tc>
          <w:tcPr>
            <w:tcW w:w="895"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学分</w:t>
            </w:r>
          </w:p>
        </w:tc>
        <w:tc>
          <w:tcPr>
            <w:tcW w:w="1116"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开课学期</w:t>
            </w:r>
          </w:p>
        </w:tc>
        <w:tc>
          <w:tcPr>
            <w:tcW w:w="1116" w:type="dxa"/>
            <w:vAlign w:val="center"/>
          </w:tcPr>
          <w:p w:rsidR="00092C3A" w:rsidRDefault="00B344B2">
            <w:pPr>
              <w:jc w:val="center"/>
              <w:rPr>
                <w:rFonts w:ascii="宋体" w:hAnsi="宋体"/>
                <w:b/>
                <w:kern w:val="0"/>
                <w:sz w:val="18"/>
                <w:szCs w:val="18"/>
              </w:rPr>
            </w:pPr>
            <w:r>
              <w:rPr>
                <w:rFonts w:ascii="宋体" w:hAnsi="宋体" w:hint="eastAsia"/>
                <w:b/>
                <w:kern w:val="0"/>
                <w:sz w:val="18"/>
                <w:szCs w:val="18"/>
              </w:rPr>
              <w:t>开课学院</w:t>
            </w:r>
          </w:p>
        </w:tc>
      </w:tr>
      <w:tr w:rsidR="00092C3A">
        <w:trPr>
          <w:trHeight w:val="340"/>
          <w:jc w:val="center"/>
        </w:trPr>
        <w:tc>
          <w:tcPr>
            <w:tcW w:w="1479" w:type="dxa"/>
            <w:vMerge w:val="restart"/>
            <w:vAlign w:val="center"/>
          </w:tcPr>
          <w:p w:rsidR="00092C3A" w:rsidRDefault="00B344B2">
            <w:pPr>
              <w:jc w:val="center"/>
              <w:rPr>
                <w:rFonts w:ascii="宋体" w:hAnsi="宋体"/>
                <w:b/>
                <w:kern w:val="0"/>
                <w:sz w:val="18"/>
                <w:szCs w:val="18"/>
              </w:rPr>
            </w:pPr>
            <w:r>
              <w:rPr>
                <w:rFonts w:ascii="宋体" w:hAnsi="宋体" w:hint="eastAsia"/>
                <w:b/>
                <w:kern w:val="0"/>
                <w:sz w:val="18"/>
                <w:szCs w:val="18"/>
              </w:rPr>
              <w:t>学科基础课程</w:t>
            </w:r>
          </w:p>
          <w:p w:rsidR="00092C3A" w:rsidRDefault="00B344B2" w:rsidP="00B344B2">
            <w:pPr>
              <w:jc w:val="center"/>
              <w:rPr>
                <w:rFonts w:ascii="宋体" w:hAnsi="宋体"/>
                <w:b/>
                <w:kern w:val="0"/>
                <w:sz w:val="18"/>
                <w:szCs w:val="18"/>
              </w:rPr>
            </w:pPr>
            <w:r>
              <w:rPr>
                <w:rFonts w:ascii="宋体" w:hAnsi="宋体" w:hint="eastAsia"/>
                <w:b/>
                <w:kern w:val="0"/>
                <w:sz w:val="18"/>
                <w:szCs w:val="18"/>
              </w:rPr>
              <w:t>必修8学分</w:t>
            </w:r>
          </w:p>
        </w:tc>
        <w:tc>
          <w:tcPr>
            <w:tcW w:w="2083" w:type="dxa"/>
            <w:vAlign w:val="center"/>
          </w:tcPr>
          <w:p w:rsidR="00092C3A" w:rsidRDefault="00B344B2">
            <w:pPr>
              <w:adjustRightInd w:val="0"/>
              <w:snapToGrid w:val="0"/>
              <w:jc w:val="center"/>
              <w:rPr>
                <w:kern w:val="0"/>
                <w:sz w:val="18"/>
                <w:szCs w:val="18"/>
              </w:rPr>
            </w:pPr>
            <w:r>
              <w:rPr>
                <w:rFonts w:hAnsi="宋体" w:hint="eastAsia"/>
                <w:kern w:val="0"/>
                <w:sz w:val="18"/>
                <w:szCs w:val="18"/>
              </w:rPr>
              <w:t>管理学原理</w:t>
            </w:r>
          </w:p>
        </w:tc>
        <w:tc>
          <w:tcPr>
            <w:tcW w:w="1434" w:type="dxa"/>
            <w:vAlign w:val="center"/>
          </w:tcPr>
          <w:p w:rsidR="00092C3A" w:rsidRDefault="00B344B2">
            <w:pPr>
              <w:jc w:val="center"/>
              <w:rPr>
                <w:kern w:val="0"/>
                <w:sz w:val="18"/>
                <w:szCs w:val="18"/>
              </w:rPr>
            </w:pPr>
            <w:r>
              <w:rPr>
                <w:rFonts w:hAnsi="宋体" w:hint="eastAsia"/>
                <w:kern w:val="0"/>
                <w:sz w:val="18"/>
                <w:szCs w:val="18"/>
              </w:rPr>
              <w:t>必修</w:t>
            </w:r>
          </w:p>
        </w:tc>
        <w:tc>
          <w:tcPr>
            <w:tcW w:w="895" w:type="dxa"/>
            <w:vAlign w:val="center"/>
          </w:tcPr>
          <w:p w:rsidR="00092C3A" w:rsidRDefault="00B344B2">
            <w:pPr>
              <w:jc w:val="center"/>
              <w:rPr>
                <w:kern w:val="0"/>
                <w:sz w:val="18"/>
                <w:szCs w:val="18"/>
              </w:rPr>
            </w:pPr>
            <w:r>
              <w:rPr>
                <w:kern w:val="0"/>
                <w:sz w:val="18"/>
                <w:szCs w:val="18"/>
              </w:rPr>
              <w:t>2</w:t>
            </w:r>
          </w:p>
        </w:tc>
        <w:tc>
          <w:tcPr>
            <w:tcW w:w="1116" w:type="dxa"/>
            <w:vAlign w:val="center"/>
          </w:tcPr>
          <w:p w:rsidR="00092C3A" w:rsidRDefault="00B344B2">
            <w:pPr>
              <w:adjustRightInd w:val="0"/>
              <w:snapToGrid w:val="0"/>
              <w:jc w:val="center"/>
              <w:outlineLvl w:val="0"/>
              <w:rPr>
                <w:kern w:val="0"/>
                <w:sz w:val="18"/>
                <w:szCs w:val="18"/>
              </w:rPr>
            </w:pPr>
            <w:r>
              <w:rPr>
                <w:kern w:val="0"/>
                <w:sz w:val="18"/>
                <w:szCs w:val="18"/>
              </w:rPr>
              <w:t>1</w:t>
            </w:r>
          </w:p>
        </w:tc>
        <w:tc>
          <w:tcPr>
            <w:tcW w:w="1116" w:type="dxa"/>
            <w:vAlign w:val="center"/>
          </w:tcPr>
          <w:p w:rsidR="00092C3A" w:rsidRDefault="00B344B2">
            <w:pPr>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adjustRightInd w:val="0"/>
              <w:snapToGrid w:val="0"/>
              <w:jc w:val="center"/>
              <w:rPr>
                <w:kern w:val="0"/>
                <w:sz w:val="18"/>
                <w:szCs w:val="18"/>
              </w:rPr>
            </w:pPr>
            <w:r>
              <w:rPr>
                <w:rFonts w:hAnsi="宋体" w:hint="eastAsia"/>
                <w:kern w:val="0"/>
                <w:sz w:val="18"/>
                <w:szCs w:val="18"/>
              </w:rPr>
              <w:t>微观经济学</w:t>
            </w:r>
          </w:p>
        </w:tc>
        <w:tc>
          <w:tcPr>
            <w:tcW w:w="1434" w:type="dxa"/>
            <w:vAlign w:val="center"/>
          </w:tcPr>
          <w:p w:rsidR="00092C3A" w:rsidRDefault="00B344B2">
            <w:pPr>
              <w:jc w:val="center"/>
              <w:rPr>
                <w:kern w:val="0"/>
                <w:sz w:val="18"/>
                <w:szCs w:val="18"/>
              </w:rPr>
            </w:pPr>
            <w:r>
              <w:rPr>
                <w:rFonts w:hAnsi="宋体" w:hint="eastAsia"/>
                <w:kern w:val="0"/>
                <w:sz w:val="18"/>
                <w:szCs w:val="18"/>
              </w:rPr>
              <w:t>必修</w:t>
            </w:r>
          </w:p>
        </w:tc>
        <w:tc>
          <w:tcPr>
            <w:tcW w:w="895" w:type="dxa"/>
            <w:vAlign w:val="center"/>
          </w:tcPr>
          <w:p w:rsidR="00092C3A" w:rsidRDefault="00B344B2">
            <w:pPr>
              <w:jc w:val="center"/>
              <w:rPr>
                <w:kern w:val="0"/>
                <w:sz w:val="18"/>
                <w:szCs w:val="18"/>
              </w:rPr>
            </w:pPr>
            <w:r>
              <w:rPr>
                <w:kern w:val="0"/>
                <w:sz w:val="18"/>
                <w:szCs w:val="18"/>
              </w:rPr>
              <w:t>3</w:t>
            </w:r>
          </w:p>
        </w:tc>
        <w:tc>
          <w:tcPr>
            <w:tcW w:w="1116" w:type="dxa"/>
            <w:vAlign w:val="center"/>
          </w:tcPr>
          <w:p w:rsidR="00092C3A" w:rsidRDefault="00B344B2">
            <w:pPr>
              <w:adjustRightInd w:val="0"/>
              <w:snapToGrid w:val="0"/>
              <w:jc w:val="center"/>
              <w:outlineLvl w:val="0"/>
              <w:rPr>
                <w:kern w:val="0"/>
                <w:sz w:val="18"/>
                <w:szCs w:val="18"/>
              </w:rPr>
            </w:pPr>
            <w:r>
              <w:rPr>
                <w:kern w:val="0"/>
                <w:sz w:val="18"/>
                <w:szCs w:val="18"/>
              </w:rPr>
              <w:t>1</w:t>
            </w:r>
          </w:p>
        </w:tc>
        <w:tc>
          <w:tcPr>
            <w:tcW w:w="1116" w:type="dxa"/>
            <w:vAlign w:val="center"/>
          </w:tcPr>
          <w:p w:rsidR="00092C3A" w:rsidRDefault="00B344B2">
            <w:pPr>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adjustRightInd w:val="0"/>
              <w:snapToGrid w:val="0"/>
              <w:jc w:val="center"/>
              <w:rPr>
                <w:kern w:val="0"/>
                <w:sz w:val="18"/>
                <w:szCs w:val="18"/>
              </w:rPr>
            </w:pPr>
            <w:r>
              <w:rPr>
                <w:rFonts w:hAnsi="宋体" w:hint="eastAsia"/>
                <w:kern w:val="0"/>
                <w:sz w:val="18"/>
                <w:szCs w:val="18"/>
              </w:rPr>
              <w:t>应用统计</w:t>
            </w:r>
          </w:p>
        </w:tc>
        <w:tc>
          <w:tcPr>
            <w:tcW w:w="1434" w:type="dxa"/>
            <w:vAlign w:val="center"/>
          </w:tcPr>
          <w:p w:rsidR="00092C3A" w:rsidRDefault="00B344B2">
            <w:pPr>
              <w:jc w:val="center"/>
              <w:rPr>
                <w:kern w:val="0"/>
                <w:sz w:val="18"/>
                <w:szCs w:val="18"/>
              </w:rPr>
            </w:pPr>
            <w:r>
              <w:rPr>
                <w:rFonts w:hAnsi="宋体" w:hint="eastAsia"/>
                <w:kern w:val="0"/>
                <w:sz w:val="18"/>
                <w:szCs w:val="18"/>
              </w:rPr>
              <w:t>必修</w:t>
            </w:r>
          </w:p>
        </w:tc>
        <w:tc>
          <w:tcPr>
            <w:tcW w:w="895" w:type="dxa"/>
            <w:vAlign w:val="center"/>
          </w:tcPr>
          <w:p w:rsidR="00092C3A" w:rsidRDefault="00B344B2">
            <w:pPr>
              <w:jc w:val="center"/>
              <w:rPr>
                <w:kern w:val="0"/>
                <w:sz w:val="18"/>
                <w:szCs w:val="18"/>
              </w:rPr>
            </w:pPr>
            <w:r>
              <w:rPr>
                <w:kern w:val="0"/>
                <w:sz w:val="18"/>
                <w:szCs w:val="18"/>
              </w:rPr>
              <w:t>3</w:t>
            </w:r>
          </w:p>
        </w:tc>
        <w:tc>
          <w:tcPr>
            <w:tcW w:w="1116" w:type="dxa"/>
            <w:vAlign w:val="center"/>
          </w:tcPr>
          <w:p w:rsidR="00092C3A" w:rsidRDefault="00B344B2">
            <w:pPr>
              <w:adjustRightInd w:val="0"/>
              <w:snapToGrid w:val="0"/>
              <w:jc w:val="center"/>
              <w:outlineLvl w:val="0"/>
              <w:rPr>
                <w:kern w:val="0"/>
                <w:sz w:val="18"/>
                <w:szCs w:val="18"/>
              </w:rPr>
            </w:pPr>
            <w:r>
              <w:rPr>
                <w:kern w:val="0"/>
                <w:sz w:val="18"/>
                <w:szCs w:val="18"/>
              </w:rPr>
              <w:t>3</w:t>
            </w:r>
          </w:p>
        </w:tc>
        <w:tc>
          <w:tcPr>
            <w:tcW w:w="1116" w:type="dxa"/>
            <w:vAlign w:val="center"/>
          </w:tcPr>
          <w:p w:rsidR="00092C3A" w:rsidRDefault="00B344B2">
            <w:pPr>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restart"/>
            <w:vAlign w:val="center"/>
          </w:tcPr>
          <w:p w:rsidR="00092C3A" w:rsidRDefault="00B344B2">
            <w:pPr>
              <w:jc w:val="center"/>
              <w:rPr>
                <w:rFonts w:ascii="宋体" w:hAnsi="宋体"/>
                <w:b/>
                <w:kern w:val="0"/>
                <w:sz w:val="18"/>
                <w:szCs w:val="18"/>
              </w:rPr>
            </w:pPr>
            <w:r>
              <w:rPr>
                <w:rFonts w:ascii="宋体" w:hAnsi="宋体" w:hint="eastAsia"/>
                <w:b/>
                <w:kern w:val="0"/>
                <w:sz w:val="18"/>
                <w:szCs w:val="18"/>
              </w:rPr>
              <w:t>专业基础课</w:t>
            </w:r>
          </w:p>
          <w:p w:rsidR="00092C3A" w:rsidRDefault="00B344B2" w:rsidP="00B344B2">
            <w:pPr>
              <w:jc w:val="center"/>
              <w:rPr>
                <w:rFonts w:ascii="宋体" w:hAnsi="宋体"/>
                <w:b/>
                <w:kern w:val="0"/>
                <w:sz w:val="18"/>
                <w:szCs w:val="18"/>
              </w:rPr>
            </w:pPr>
            <w:r>
              <w:rPr>
                <w:rFonts w:ascii="宋体" w:hAnsi="宋体" w:hint="eastAsia"/>
                <w:b/>
                <w:kern w:val="0"/>
                <w:sz w:val="18"/>
                <w:szCs w:val="18"/>
              </w:rPr>
              <w:t>必修10学分</w:t>
            </w:r>
          </w:p>
        </w:tc>
        <w:tc>
          <w:tcPr>
            <w:tcW w:w="2083" w:type="dxa"/>
            <w:vAlign w:val="center"/>
          </w:tcPr>
          <w:p w:rsidR="00092C3A" w:rsidRDefault="00B344B2">
            <w:pPr>
              <w:spacing w:line="240" w:lineRule="atLeast"/>
              <w:jc w:val="center"/>
              <w:rPr>
                <w:kern w:val="0"/>
                <w:sz w:val="18"/>
                <w:szCs w:val="18"/>
              </w:rPr>
            </w:pPr>
            <w:r>
              <w:rPr>
                <w:rFonts w:hAnsi="宋体" w:hint="eastAsia"/>
                <w:kern w:val="0"/>
                <w:sz w:val="18"/>
                <w:szCs w:val="18"/>
              </w:rPr>
              <w:t>电子商务概论</w:t>
            </w:r>
          </w:p>
        </w:tc>
        <w:tc>
          <w:tcPr>
            <w:tcW w:w="1434" w:type="dxa"/>
            <w:vAlign w:val="center"/>
          </w:tcPr>
          <w:p w:rsidR="00092C3A" w:rsidRDefault="00B344B2">
            <w:pPr>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spacing w:line="240" w:lineRule="atLeast"/>
              <w:jc w:val="center"/>
              <w:rPr>
                <w:kern w:val="0"/>
                <w:sz w:val="18"/>
                <w:szCs w:val="18"/>
              </w:rPr>
            </w:pPr>
            <w:r>
              <w:rPr>
                <w:kern w:val="0"/>
                <w:sz w:val="18"/>
                <w:szCs w:val="18"/>
              </w:rPr>
              <w:t>2</w:t>
            </w:r>
          </w:p>
        </w:tc>
        <w:tc>
          <w:tcPr>
            <w:tcW w:w="1116" w:type="dxa"/>
            <w:vAlign w:val="center"/>
          </w:tcPr>
          <w:p w:rsidR="00092C3A" w:rsidRDefault="00B344B2">
            <w:pPr>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电子商务安全技术</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widowControl/>
              <w:spacing w:line="240" w:lineRule="atLeast"/>
              <w:jc w:val="center"/>
              <w:rPr>
                <w:kern w:val="0"/>
                <w:sz w:val="18"/>
                <w:szCs w:val="18"/>
              </w:rPr>
            </w:pPr>
            <w:r>
              <w:rPr>
                <w:kern w:val="0"/>
                <w:sz w:val="18"/>
                <w:szCs w:val="18"/>
              </w:rPr>
              <w:t>4</w:t>
            </w:r>
          </w:p>
        </w:tc>
        <w:tc>
          <w:tcPr>
            <w:tcW w:w="1116"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spacing w:line="240" w:lineRule="atLeast"/>
              <w:jc w:val="center"/>
              <w:rPr>
                <w:kern w:val="0"/>
                <w:sz w:val="18"/>
                <w:szCs w:val="18"/>
              </w:rPr>
            </w:pPr>
            <w:r>
              <w:rPr>
                <w:rFonts w:hAnsi="宋体" w:hint="eastAsia"/>
                <w:kern w:val="0"/>
                <w:sz w:val="18"/>
                <w:szCs w:val="18"/>
              </w:rPr>
              <w:t>互联网应用程序设计</w:t>
            </w:r>
          </w:p>
        </w:tc>
        <w:tc>
          <w:tcPr>
            <w:tcW w:w="1434" w:type="dxa"/>
            <w:vAlign w:val="center"/>
          </w:tcPr>
          <w:p w:rsidR="00092C3A" w:rsidRDefault="00B344B2">
            <w:pPr>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kern w:val="0"/>
                <w:sz w:val="18"/>
                <w:szCs w:val="18"/>
              </w:rPr>
              <w:t>5</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多媒体技术与应用</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2</w:t>
            </w:r>
          </w:p>
        </w:tc>
        <w:tc>
          <w:tcPr>
            <w:tcW w:w="1116" w:type="dxa"/>
            <w:vAlign w:val="center"/>
          </w:tcPr>
          <w:p w:rsidR="00092C3A" w:rsidRDefault="00B344B2">
            <w:pPr>
              <w:widowControl/>
              <w:spacing w:line="240" w:lineRule="atLeast"/>
              <w:jc w:val="center"/>
              <w:rPr>
                <w:kern w:val="0"/>
                <w:sz w:val="18"/>
                <w:szCs w:val="18"/>
              </w:rPr>
            </w:pPr>
            <w:r>
              <w:rPr>
                <w:kern w:val="0"/>
                <w:sz w:val="18"/>
                <w:szCs w:val="18"/>
              </w:rPr>
              <w:t>5</w:t>
            </w:r>
          </w:p>
        </w:tc>
        <w:tc>
          <w:tcPr>
            <w:tcW w:w="1116"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经管</w:t>
            </w:r>
          </w:p>
        </w:tc>
      </w:tr>
      <w:tr w:rsidR="00092C3A">
        <w:trPr>
          <w:trHeight w:val="434"/>
          <w:jc w:val="center"/>
        </w:trPr>
        <w:tc>
          <w:tcPr>
            <w:tcW w:w="1479" w:type="dxa"/>
            <w:vMerge w:val="restart"/>
            <w:vAlign w:val="center"/>
          </w:tcPr>
          <w:p w:rsidR="00092C3A" w:rsidRDefault="00B344B2">
            <w:pPr>
              <w:ind w:left="181" w:hangingChars="100" w:hanging="181"/>
              <w:jc w:val="center"/>
              <w:rPr>
                <w:rFonts w:ascii="宋体" w:hAnsi="宋体"/>
                <w:b/>
                <w:kern w:val="0"/>
                <w:sz w:val="18"/>
                <w:szCs w:val="18"/>
              </w:rPr>
            </w:pPr>
            <w:r>
              <w:rPr>
                <w:rFonts w:ascii="宋体" w:hAnsi="宋体" w:hint="eastAsia"/>
                <w:b/>
                <w:kern w:val="0"/>
                <w:sz w:val="18"/>
                <w:szCs w:val="18"/>
              </w:rPr>
              <w:t>专业课</w:t>
            </w:r>
          </w:p>
          <w:p w:rsidR="00092C3A" w:rsidRDefault="00B344B2" w:rsidP="00B344B2">
            <w:pPr>
              <w:ind w:left="181" w:hangingChars="100" w:hanging="181"/>
              <w:jc w:val="center"/>
              <w:rPr>
                <w:rFonts w:ascii="宋体" w:hAnsi="宋体"/>
                <w:b/>
                <w:kern w:val="0"/>
                <w:sz w:val="18"/>
                <w:szCs w:val="18"/>
              </w:rPr>
            </w:pPr>
            <w:r>
              <w:rPr>
                <w:rFonts w:ascii="宋体" w:hAnsi="宋体" w:hint="eastAsia"/>
                <w:b/>
                <w:kern w:val="0"/>
                <w:sz w:val="18"/>
                <w:szCs w:val="18"/>
              </w:rPr>
              <w:t>必修15学分</w:t>
            </w: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网络营销与策划</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kern w:val="0"/>
                <w:sz w:val="18"/>
                <w:szCs w:val="18"/>
              </w:rPr>
              <w:t>4</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商业数据分析</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kern w:val="0"/>
                <w:sz w:val="18"/>
                <w:szCs w:val="18"/>
              </w:rPr>
              <w:t>6</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电子商务物流管理</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kern w:val="0"/>
                <w:sz w:val="18"/>
                <w:szCs w:val="18"/>
              </w:rPr>
              <w:t>5</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电子商务系统开发</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spacing w:line="240" w:lineRule="atLeast"/>
              <w:jc w:val="center"/>
              <w:rPr>
                <w:kern w:val="0"/>
                <w:sz w:val="18"/>
                <w:szCs w:val="18"/>
              </w:rPr>
            </w:pPr>
            <w:r>
              <w:rPr>
                <w:kern w:val="0"/>
                <w:sz w:val="18"/>
                <w:szCs w:val="18"/>
              </w:rPr>
              <w:t>6</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1479" w:type="dxa"/>
            <w:vMerge/>
            <w:vAlign w:val="center"/>
          </w:tcPr>
          <w:p w:rsidR="00092C3A" w:rsidRDefault="00092C3A">
            <w:pPr>
              <w:jc w:val="center"/>
              <w:rPr>
                <w:rFonts w:ascii="宋体" w:hAnsi="宋体"/>
                <w:b/>
                <w:kern w:val="0"/>
                <w:sz w:val="18"/>
                <w:szCs w:val="18"/>
              </w:rPr>
            </w:pPr>
          </w:p>
        </w:tc>
        <w:tc>
          <w:tcPr>
            <w:tcW w:w="2083"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移动商务应用开发</w:t>
            </w:r>
          </w:p>
        </w:tc>
        <w:tc>
          <w:tcPr>
            <w:tcW w:w="1434" w:type="dxa"/>
            <w:vAlign w:val="center"/>
          </w:tcPr>
          <w:p w:rsidR="00092C3A" w:rsidRDefault="00B344B2">
            <w:pPr>
              <w:widowControl/>
              <w:spacing w:line="240" w:lineRule="atLeast"/>
              <w:jc w:val="center"/>
              <w:rPr>
                <w:kern w:val="0"/>
                <w:sz w:val="18"/>
                <w:szCs w:val="18"/>
              </w:rPr>
            </w:pPr>
            <w:r>
              <w:rPr>
                <w:rFonts w:hAnsi="宋体" w:hint="eastAsia"/>
                <w:kern w:val="0"/>
                <w:sz w:val="18"/>
                <w:szCs w:val="18"/>
              </w:rPr>
              <w:t>必修</w:t>
            </w:r>
          </w:p>
        </w:tc>
        <w:tc>
          <w:tcPr>
            <w:tcW w:w="895" w:type="dxa"/>
            <w:vAlign w:val="center"/>
          </w:tcPr>
          <w:p w:rsidR="00092C3A" w:rsidRDefault="00B344B2">
            <w:pPr>
              <w:widowControl/>
              <w:spacing w:line="240" w:lineRule="atLeast"/>
              <w:jc w:val="center"/>
              <w:rPr>
                <w:kern w:val="0"/>
                <w:sz w:val="18"/>
                <w:szCs w:val="18"/>
              </w:rPr>
            </w:pPr>
            <w:r>
              <w:rPr>
                <w:kern w:val="0"/>
                <w:sz w:val="18"/>
                <w:szCs w:val="18"/>
              </w:rPr>
              <w:t>3</w:t>
            </w:r>
          </w:p>
        </w:tc>
        <w:tc>
          <w:tcPr>
            <w:tcW w:w="1116" w:type="dxa"/>
            <w:vAlign w:val="center"/>
          </w:tcPr>
          <w:p w:rsidR="00092C3A" w:rsidRDefault="00B344B2">
            <w:pPr>
              <w:widowControl/>
              <w:spacing w:line="240" w:lineRule="atLeast"/>
              <w:jc w:val="center"/>
              <w:rPr>
                <w:kern w:val="0"/>
                <w:sz w:val="18"/>
                <w:szCs w:val="18"/>
              </w:rPr>
            </w:pPr>
            <w:r>
              <w:rPr>
                <w:kern w:val="0"/>
                <w:sz w:val="18"/>
                <w:szCs w:val="18"/>
              </w:rPr>
              <w:t>7</w:t>
            </w:r>
          </w:p>
        </w:tc>
        <w:tc>
          <w:tcPr>
            <w:tcW w:w="1116" w:type="dxa"/>
            <w:vAlign w:val="center"/>
          </w:tcPr>
          <w:p w:rsidR="00092C3A" w:rsidRDefault="00B344B2">
            <w:pPr>
              <w:spacing w:line="240" w:lineRule="atLeast"/>
              <w:jc w:val="center"/>
              <w:rPr>
                <w:kern w:val="0"/>
                <w:sz w:val="18"/>
                <w:szCs w:val="18"/>
              </w:rPr>
            </w:pPr>
            <w:r>
              <w:rPr>
                <w:rFonts w:hAnsi="宋体" w:hint="eastAsia"/>
                <w:kern w:val="0"/>
                <w:sz w:val="18"/>
                <w:szCs w:val="18"/>
              </w:rPr>
              <w:t>经管</w:t>
            </w:r>
          </w:p>
        </w:tc>
      </w:tr>
      <w:tr w:rsidR="00092C3A">
        <w:trPr>
          <w:trHeight w:val="340"/>
          <w:jc w:val="center"/>
        </w:trPr>
        <w:tc>
          <w:tcPr>
            <w:tcW w:w="4996" w:type="dxa"/>
            <w:gridSpan w:val="3"/>
            <w:vAlign w:val="center"/>
          </w:tcPr>
          <w:p w:rsidR="00092C3A" w:rsidRDefault="00B344B2">
            <w:pPr>
              <w:jc w:val="center"/>
              <w:rPr>
                <w:rFonts w:ascii="宋体" w:hAnsi="宋体"/>
                <w:b/>
                <w:kern w:val="0"/>
                <w:sz w:val="18"/>
                <w:szCs w:val="18"/>
              </w:rPr>
            </w:pPr>
            <w:r>
              <w:rPr>
                <w:rFonts w:ascii="宋体" w:hAnsi="宋体" w:hint="eastAsia"/>
                <w:b/>
                <w:kern w:val="0"/>
                <w:sz w:val="18"/>
                <w:szCs w:val="18"/>
              </w:rPr>
              <w:t>总学分</w:t>
            </w:r>
          </w:p>
        </w:tc>
        <w:tc>
          <w:tcPr>
            <w:tcW w:w="3127" w:type="dxa"/>
            <w:gridSpan w:val="3"/>
            <w:vAlign w:val="center"/>
          </w:tcPr>
          <w:p w:rsidR="00092C3A" w:rsidRDefault="00B344B2" w:rsidP="004D6480">
            <w:pPr>
              <w:jc w:val="center"/>
              <w:rPr>
                <w:rFonts w:ascii="宋体" w:hAnsi="宋体"/>
                <w:kern w:val="0"/>
                <w:sz w:val="18"/>
                <w:szCs w:val="18"/>
              </w:rPr>
            </w:pPr>
            <w:r>
              <w:rPr>
                <w:rFonts w:ascii="宋体" w:hAnsi="宋体" w:hint="eastAsia"/>
                <w:kern w:val="0"/>
                <w:sz w:val="18"/>
                <w:szCs w:val="18"/>
              </w:rPr>
              <w:t>33</w:t>
            </w:r>
          </w:p>
        </w:tc>
      </w:tr>
    </w:tbl>
    <w:p w:rsidR="00092C3A" w:rsidRDefault="00092C3A" w:rsidP="00B344B2">
      <w:pPr>
        <w:widowControl/>
        <w:snapToGrid w:val="0"/>
        <w:spacing w:line="360" w:lineRule="auto"/>
        <w:rPr>
          <w:rFonts w:ascii="宋体" w:eastAsia="宋体" w:hAnsi="宋体"/>
          <w:szCs w:val="21"/>
        </w:rPr>
      </w:pPr>
    </w:p>
    <w:sectPr w:rsidR="00092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D16"/>
    <w:multiLevelType w:val="multilevel"/>
    <w:tmpl w:val="01E60D16"/>
    <w:lvl w:ilvl="0">
      <w:start w:val="1"/>
      <w:numFmt w:val="decimal"/>
      <w:lvlText w:val="%1)"/>
      <w:lvlJc w:val="left"/>
      <w:pPr>
        <w:ind w:left="630" w:hanging="420"/>
      </w:pPr>
      <w:rPr>
        <w:rFonts w:cs="Times New Roman"/>
      </w:rPr>
    </w:lvl>
    <w:lvl w:ilvl="1">
      <w:start w:val="1"/>
      <w:numFmt w:val="lowerLetter"/>
      <w:lvlText w:val="%2)"/>
      <w:lvlJc w:val="left"/>
      <w:pPr>
        <w:ind w:left="1050" w:hanging="420"/>
      </w:pPr>
      <w:rPr>
        <w:rFonts w:cs="Times New Roman"/>
      </w:rPr>
    </w:lvl>
    <w:lvl w:ilvl="2">
      <w:start w:val="1"/>
      <w:numFmt w:val="lowerRoman"/>
      <w:lvlText w:val="%3."/>
      <w:lvlJc w:val="right"/>
      <w:pPr>
        <w:ind w:left="1470" w:hanging="420"/>
      </w:pPr>
      <w:rPr>
        <w:rFonts w:cs="Times New Roman"/>
      </w:rPr>
    </w:lvl>
    <w:lvl w:ilvl="3">
      <w:start w:val="1"/>
      <w:numFmt w:val="decimal"/>
      <w:lvlText w:val="%4."/>
      <w:lvlJc w:val="left"/>
      <w:pPr>
        <w:ind w:left="1890" w:hanging="420"/>
      </w:pPr>
      <w:rPr>
        <w:rFonts w:cs="Times New Roman"/>
      </w:rPr>
    </w:lvl>
    <w:lvl w:ilvl="4">
      <w:start w:val="1"/>
      <w:numFmt w:val="lowerLetter"/>
      <w:lvlText w:val="%5)"/>
      <w:lvlJc w:val="left"/>
      <w:pPr>
        <w:ind w:left="2310" w:hanging="420"/>
      </w:pPr>
      <w:rPr>
        <w:rFonts w:cs="Times New Roman"/>
      </w:rPr>
    </w:lvl>
    <w:lvl w:ilvl="5">
      <w:start w:val="1"/>
      <w:numFmt w:val="lowerRoman"/>
      <w:lvlText w:val="%6."/>
      <w:lvlJc w:val="right"/>
      <w:pPr>
        <w:ind w:left="2730" w:hanging="420"/>
      </w:pPr>
      <w:rPr>
        <w:rFonts w:cs="Times New Roman"/>
      </w:rPr>
    </w:lvl>
    <w:lvl w:ilvl="6">
      <w:start w:val="1"/>
      <w:numFmt w:val="decimal"/>
      <w:lvlText w:val="%7."/>
      <w:lvlJc w:val="left"/>
      <w:pPr>
        <w:ind w:left="3150" w:hanging="420"/>
      </w:pPr>
      <w:rPr>
        <w:rFonts w:cs="Times New Roman"/>
      </w:rPr>
    </w:lvl>
    <w:lvl w:ilvl="7">
      <w:start w:val="1"/>
      <w:numFmt w:val="lowerLetter"/>
      <w:lvlText w:val="%8)"/>
      <w:lvlJc w:val="left"/>
      <w:pPr>
        <w:ind w:left="3570" w:hanging="420"/>
      </w:pPr>
      <w:rPr>
        <w:rFonts w:cs="Times New Roman"/>
      </w:rPr>
    </w:lvl>
    <w:lvl w:ilvl="8">
      <w:start w:val="1"/>
      <w:numFmt w:val="lowerRoman"/>
      <w:lvlText w:val="%9."/>
      <w:lvlJc w:val="right"/>
      <w:pPr>
        <w:ind w:left="3990" w:hanging="420"/>
      </w:pPr>
      <w:rPr>
        <w:rFonts w:cs="Times New Roman"/>
      </w:r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BE0D3C"/>
    <w:multiLevelType w:val="multilevel"/>
    <w:tmpl w:val="1BBE0D3C"/>
    <w:lvl w:ilvl="0">
      <w:start w:val="1"/>
      <w:numFmt w:val="decimal"/>
      <w:lvlText w:val="%1)"/>
      <w:lvlJc w:val="left"/>
      <w:pPr>
        <w:ind w:left="630" w:hanging="420"/>
      </w:pPr>
      <w:rPr>
        <w:rFonts w:cs="Times New Roman"/>
      </w:rPr>
    </w:lvl>
    <w:lvl w:ilvl="1">
      <w:start w:val="1"/>
      <w:numFmt w:val="lowerLetter"/>
      <w:lvlText w:val="%2)"/>
      <w:lvlJc w:val="left"/>
      <w:pPr>
        <w:ind w:left="1050" w:hanging="420"/>
      </w:pPr>
      <w:rPr>
        <w:rFonts w:cs="Times New Roman"/>
      </w:rPr>
    </w:lvl>
    <w:lvl w:ilvl="2">
      <w:start w:val="1"/>
      <w:numFmt w:val="lowerRoman"/>
      <w:lvlText w:val="%3."/>
      <w:lvlJc w:val="right"/>
      <w:pPr>
        <w:ind w:left="1470" w:hanging="420"/>
      </w:pPr>
      <w:rPr>
        <w:rFonts w:cs="Times New Roman"/>
      </w:rPr>
    </w:lvl>
    <w:lvl w:ilvl="3">
      <w:start w:val="1"/>
      <w:numFmt w:val="decimal"/>
      <w:lvlText w:val="%4."/>
      <w:lvlJc w:val="left"/>
      <w:pPr>
        <w:ind w:left="1890" w:hanging="420"/>
      </w:pPr>
      <w:rPr>
        <w:rFonts w:cs="Times New Roman"/>
      </w:rPr>
    </w:lvl>
    <w:lvl w:ilvl="4">
      <w:start w:val="1"/>
      <w:numFmt w:val="lowerLetter"/>
      <w:lvlText w:val="%5)"/>
      <w:lvlJc w:val="left"/>
      <w:pPr>
        <w:ind w:left="2310" w:hanging="420"/>
      </w:pPr>
      <w:rPr>
        <w:rFonts w:cs="Times New Roman"/>
      </w:rPr>
    </w:lvl>
    <w:lvl w:ilvl="5">
      <w:start w:val="1"/>
      <w:numFmt w:val="lowerRoman"/>
      <w:lvlText w:val="%6."/>
      <w:lvlJc w:val="right"/>
      <w:pPr>
        <w:ind w:left="2730" w:hanging="420"/>
      </w:pPr>
      <w:rPr>
        <w:rFonts w:cs="Times New Roman"/>
      </w:rPr>
    </w:lvl>
    <w:lvl w:ilvl="6">
      <w:start w:val="1"/>
      <w:numFmt w:val="decimal"/>
      <w:lvlText w:val="%7."/>
      <w:lvlJc w:val="left"/>
      <w:pPr>
        <w:ind w:left="3150" w:hanging="420"/>
      </w:pPr>
      <w:rPr>
        <w:rFonts w:cs="Times New Roman"/>
      </w:rPr>
    </w:lvl>
    <w:lvl w:ilvl="7">
      <w:start w:val="1"/>
      <w:numFmt w:val="lowerLetter"/>
      <w:lvlText w:val="%8)"/>
      <w:lvlJc w:val="left"/>
      <w:pPr>
        <w:ind w:left="3570" w:hanging="420"/>
      </w:pPr>
      <w:rPr>
        <w:rFonts w:cs="Times New Roman"/>
      </w:rPr>
    </w:lvl>
    <w:lvl w:ilvl="8">
      <w:start w:val="1"/>
      <w:numFmt w:val="lowerRoman"/>
      <w:lvlText w:val="%9."/>
      <w:lvlJc w:val="right"/>
      <w:pPr>
        <w:ind w:left="3990" w:hanging="420"/>
      </w:pPr>
      <w:rPr>
        <w:rFonts w:cs="Times New Roman"/>
      </w:rPr>
    </w:lvl>
  </w:abstractNum>
  <w:abstractNum w:abstractNumId="3">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F97A99"/>
    <w:multiLevelType w:val="multilevel"/>
    <w:tmpl w:val="7DF97A99"/>
    <w:lvl w:ilvl="0">
      <w:start w:val="1"/>
      <w:numFmt w:val="decimal"/>
      <w:lvlText w:val="%1)"/>
      <w:lvlJc w:val="left"/>
      <w:pPr>
        <w:ind w:left="630" w:hanging="420"/>
      </w:pPr>
      <w:rPr>
        <w:rFonts w:cs="Times New Roman"/>
      </w:rPr>
    </w:lvl>
    <w:lvl w:ilvl="1">
      <w:start w:val="1"/>
      <w:numFmt w:val="lowerLetter"/>
      <w:lvlText w:val="%2)"/>
      <w:lvlJc w:val="left"/>
      <w:pPr>
        <w:ind w:left="1050" w:hanging="420"/>
      </w:pPr>
      <w:rPr>
        <w:rFonts w:cs="Times New Roman"/>
      </w:rPr>
    </w:lvl>
    <w:lvl w:ilvl="2">
      <w:start w:val="1"/>
      <w:numFmt w:val="lowerRoman"/>
      <w:lvlText w:val="%3."/>
      <w:lvlJc w:val="right"/>
      <w:pPr>
        <w:ind w:left="1470" w:hanging="420"/>
      </w:pPr>
      <w:rPr>
        <w:rFonts w:cs="Times New Roman"/>
      </w:rPr>
    </w:lvl>
    <w:lvl w:ilvl="3">
      <w:start w:val="1"/>
      <w:numFmt w:val="decimal"/>
      <w:lvlText w:val="%4."/>
      <w:lvlJc w:val="left"/>
      <w:pPr>
        <w:ind w:left="1890" w:hanging="420"/>
      </w:pPr>
      <w:rPr>
        <w:rFonts w:cs="Times New Roman"/>
      </w:rPr>
    </w:lvl>
    <w:lvl w:ilvl="4">
      <w:start w:val="1"/>
      <w:numFmt w:val="lowerLetter"/>
      <w:lvlText w:val="%5)"/>
      <w:lvlJc w:val="left"/>
      <w:pPr>
        <w:ind w:left="2310" w:hanging="420"/>
      </w:pPr>
      <w:rPr>
        <w:rFonts w:cs="Times New Roman"/>
      </w:rPr>
    </w:lvl>
    <w:lvl w:ilvl="5">
      <w:start w:val="1"/>
      <w:numFmt w:val="lowerRoman"/>
      <w:lvlText w:val="%6."/>
      <w:lvlJc w:val="right"/>
      <w:pPr>
        <w:ind w:left="2730" w:hanging="420"/>
      </w:pPr>
      <w:rPr>
        <w:rFonts w:cs="Times New Roman"/>
      </w:rPr>
    </w:lvl>
    <w:lvl w:ilvl="6">
      <w:start w:val="1"/>
      <w:numFmt w:val="decimal"/>
      <w:lvlText w:val="%7."/>
      <w:lvlJc w:val="left"/>
      <w:pPr>
        <w:ind w:left="3150" w:hanging="420"/>
      </w:pPr>
      <w:rPr>
        <w:rFonts w:cs="Times New Roman"/>
      </w:rPr>
    </w:lvl>
    <w:lvl w:ilvl="7">
      <w:start w:val="1"/>
      <w:numFmt w:val="lowerLetter"/>
      <w:lvlText w:val="%8)"/>
      <w:lvlJc w:val="left"/>
      <w:pPr>
        <w:ind w:left="3570" w:hanging="420"/>
      </w:pPr>
      <w:rPr>
        <w:rFonts w:cs="Times New Roman"/>
      </w:rPr>
    </w:lvl>
    <w:lvl w:ilvl="8">
      <w:start w:val="1"/>
      <w:numFmt w:val="lowerRoman"/>
      <w:lvlText w:val="%9."/>
      <w:lvlJc w:val="right"/>
      <w:pPr>
        <w:ind w:left="3990" w:hanging="42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01C91"/>
    <w:rsid w:val="00015E97"/>
    <w:rsid w:val="00060B5A"/>
    <w:rsid w:val="000675C2"/>
    <w:rsid w:val="00092C3A"/>
    <w:rsid w:val="000C711A"/>
    <w:rsid w:val="002B0728"/>
    <w:rsid w:val="00364EA2"/>
    <w:rsid w:val="003E1FCF"/>
    <w:rsid w:val="00425FEE"/>
    <w:rsid w:val="004D6480"/>
    <w:rsid w:val="005D4537"/>
    <w:rsid w:val="0068623F"/>
    <w:rsid w:val="006C0BD0"/>
    <w:rsid w:val="0071363C"/>
    <w:rsid w:val="0072441F"/>
    <w:rsid w:val="00727EFD"/>
    <w:rsid w:val="00730A46"/>
    <w:rsid w:val="007A7643"/>
    <w:rsid w:val="007C3461"/>
    <w:rsid w:val="00896890"/>
    <w:rsid w:val="008F776F"/>
    <w:rsid w:val="00984BE0"/>
    <w:rsid w:val="009C0CFF"/>
    <w:rsid w:val="00A85972"/>
    <w:rsid w:val="00B344B2"/>
    <w:rsid w:val="00B61A6E"/>
    <w:rsid w:val="00B633A4"/>
    <w:rsid w:val="00B637D6"/>
    <w:rsid w:val="00B824F8"/>
    <w:rsid w:val="00B96A4B"/>
    <w:rsid w:val="00C00E93"/>
    <w:rsid w:val="00C06519"/>
    <w:rsid w:val="00E00CC5"/>
    <w:rsid w:val="00E52AA9"/>
    <w:rsid w:val="00E71E4D"/>
    <w:rsid w:val="00E84953"/>
    <w:rsid w:val="00F04E25"/>
    <w:rsid w:val="00F21375"/>
    <w:rsid w:val="00F5750B"/>
    <w:rsid w:val="00FE6DFD"/>
    <w:rsid w:val="0A1B2629"/>
    <w:rsid w:val="170C26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1367</Characters>
  <Application>Microsoft Office Word</Application>
  <DocSecurity>0</DocSecurity>
  <Lines>11</Lines>
  <Paragraphs>3</Paragraphs>
  <ScaleCrop>false</ScaleCrop>
  <Company>Microsoft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luojie</cp:lastModifiedBy>
  <cp:revision>3</cp:revision>
  <cp:lastPrinted>2017-09-22T06:46:00Z</cp:lastPrinted>
  <dcterms:created xsi:type="dcterms:W3CDTF">2017-10-29T09:09:00Z</dcterms:created>
  <dcterms:modified xsi:type="dcterms:W3CDTF">2017-10-31T08:34:00Z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