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0" w:rsidRDefault="00AB21C3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物流工程专业双学位培养方案</w:t>
      </w:r>
      <w:r>
        <w:rPr>
          <w:rFonts w:hint="eastAsia"/>
          <w:szCs w:val="21"/>
        </w:rPr>
        <w:t> </w:t>
      </w:r>
    </w:p>
    <w:p w:rsidR="002B3A50" w:rsidRDefault="00AB21C3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2B3A50" w:rsidRDefault="00AB21C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培养适应社会主义现代化建设需要，德、智、体、美全面发展，在物流工程领域具有一定创新精神和实践能力，熟悉并掌握物流系统规划设计、工程技术与项目管理等专业技能的工程人员。</w:t>
      </w:r>
    </w:p>
    <w:p w:rsidR="002B3A50" w:rsidRDefault="00AB21C3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2B3A50" w:rsidRDefault="00AB21C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能够基于物流工程相关背景知识进行合理分析，评价物流专业工程实践和复杂工程问题解决方案对社会、健康、安全、法律以及文化的影响，并理解应承担的责任。掌握和熟悉物流领域相关的方针、政策和法津、法规，能够综合分析其对社会的客观影响。</w:t>
      </w:r>
    </w:p>
    <w:p w:rsidR="002B3A50" w:rsidRDefault="00AB21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2B3A50" w:rsidRDefault="00AB21C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选本专业为双学位的学生必须预修</w:t>
      </w:r>
      <w:r>
        <w:rPr>
          <w:rFonts w:ascii="宋体" w:eastAsia="宋体" w:hAnsi="宋体" w:hint="eastAsia"/>
          <w:szCs w:val="21"/>
        </w:rPr>
        <w:t>10</w:t>
      </w:r>
      <w:r>
        <w:rPr>
          <w:rFonts w:ascii="宋体" w:eastAsia="宋体" w:hAnsi="宋体" w:hint="eastAsia"/>
          <w:szCs w:val="21"/>
        </w:rPr>
        <w:t>学分以上高等数学（</w:t>
      </w:r>
      <w:r>
        <w:rPr>
          <w:rFonts w:ascii="宋体" w:eastAsia="宋体" w:hAnsi="宋体" w:hint="eastAsia"/>
          <w:szCs w:val="21"/>
        </w:rPr>
        <w:t>B</w:t>
      </w:r>
      <w:r>
        <w:rPr>
          <w:rFonts w:ascii="宋体" w:eastAsia="宋体" w:hAnsi="宋体" w:hint="eastAsia"/>
          <w:szCs w:val="21"/>
        </w:rPr>
        <w:fldChar w:fldCharType="begin"/>
      </w:r>
      <w:r>
        <w:rPr>
          <w:rFonts w:ascii="宋体" w:eastAsia="宋体" w:hAnsi="宋体" w:hint="eastAsia"/>
          <w:szCs w:val="21"/>
        </w:rPr>
        <w:instrText xml:space="preserve"> = 1 \* ROMAN </w:instrText>
      </w:r>
      <w:r>
        <w:rPr>
          <w:rFonts w:ascii="宋体" w:eastAsia="宋体" w:hAnsi="宋体" w:hint="eastAsia"/>
          <w:szCs w:val="21"/>
        </w:rPr>
        <w:fldChar w:fldCharType="separate"/>
      </w:r>
      <w:r>
        <w:rPr>
          <w:rFonts w:ascii="宋体" w:eastAsia="宋体" w:hAnsi="宋体" w:hint="eastAsia"/>
          <w:szCs w:val="21"/>
        </w:rPr>
        <w:t>I</w:t>
      </w:r>
      <w:r>
        <w:rPr>
          <w:rFonts w:ascii="宋体" w:eastAsia="宋体" w:hAnsi="宋体" w:hint="eastAsia"/>
          <w:szCs w:val="21"/>
        </w:rPr>
        <w:fldChar w:fldCharType="end"/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B</w:t>
      </w:r>
      <w:r>
        <w:rPr>
          <w:rFonts w:ascii="宋体" w:eastAsia="宋体" w:hAnsi="宋体" w:hint="eastAsia"/>
          <w:szCs w:val="21"/>
        </w:rPr>
        <w:fldChar w:fldCharType="begin"/>
      </w:r>
      <w:r>
        <w:rPr>
          <w:rFonts w:ascii="宋体" w:eastAsia="宋体" w:hAnsi="宋体" w:hint="eastAsia"/>
          <w:szCs w:val="21"/>
        </w:rPr>
        <w:instrText xml:space="preserve"> = 2 \* ROMAN </w:instrText>
      </w:r>
      <w:r>
        <w:rPr>
          <w:rFonts w:ascii="宋体" w:eastAsia="宋体" w:hAnsi="宋体" w:hint="eastAsia"/>
          <w:szCs w:val="21"/>
        </w:rPr>
        <w:fldChar w:fldCharType="separate"/>
      </w:r>
      <w:r>
        <w:rPr>
          <w:rFonts w:ascii="宋体" w:eastAsia="宋体" w:hAnsi="宋体" w:hint="eastAsia"/>
          <w:szCs w:val="21"/>
        </w:rPr>
        <w:t>II</w:t>
      </w:r>
      <w:r>
        <w:rPr>
          <w:rFonts w:ascii="宋体" w:eastAsia="宋体" w:hAnsi="宋体" w:hint="eastAsia"/>
          <w:szCs w:val="21"/>
        </w:rPr>
        <w:fldChar w:fldCharType="end"/>
      </w:r>
      <w:r>
        <w:rPr>
          <w:rFonts w:ascii="宋体" w:eastAsia="宋体" w:hAnsi="宋体" w:hint="eastAsia"/>
          <w:szCs w:val="21"/>
        </w:rPr>
        <w:t>），在此基础上修学本专业的</w:t>
      </w:r>
      <w:r>
        <w:rPr>
          <w:rFonts w:ascii="宋体" w:eastAsia="宋体" w:hAnsi="宋体" w:hint="eastAsia"/>
          <w:szCs w:val="21"/>
        </w:rPr>
        <w:t>39</w:t>
      </w:r>
      <w:r>
        <w:rPr>
          <w:rFonts w:ascii="宋体" w:eastAsia="宋体" w:hAnsi="宋体" w:hint="eastAsia"/>
          <w:szCs w:val="21"/>
        </w:rPr>
        <w:t>学分核心必修课；完成并通过</w:t>
      </w:r>
      <w:r>
        <w:rPr>
          <w:rFonts w:ascii="宋体" w:eastAsia="宋体" w:hAnsi="宋体" w:hint="eastAsia"/>
          <w:szCs w:val="21"/>
        </w:rPr>
        <w:t>1.5</w:t>
      </w:r>
      <w:r>
        <w:rPr>
          <w:rFonts w:ascii="宋体" w:eastAsia="宋体" w:hAnsi="宋体" w:hint="eastAsia"/>
          <w:szCs w:val="21"/>
        </w:rPr>
        <w:t>学分专业实践环节，答辩通过</w:t>
      </w:r>
      <w:r>
        <w:rPr>
          <w:rFonts w:ascii="宋体" w:eastAsia="宋体" w:hAnsi="宋体" w:hint="eastAsia"/>
          <w:szCs w:val="21"/>
        </w:rPr>
        <w:t>12</w:t>
      </w:r>
      <w:r>
        <w:rPr>
          <w:rFonts w:ascii="宋体" w:eastAsia="宋体" w:hAnsi="宋体" w:hint="eastAsia"/>
          <w:szCs w:val="21"/>
        </w:rPr>
        <w:t>学分毕业设计（论文）环节，符合《西南交通大学学士学位授予工作细则》和《西南交通大学本科生辅修与双学位管理办法》规定者，方可授予本专业双学位证书。</w:t>
      </w:r>
    </w:p>
    <w:p w:rsidR="002B3A50" w:rsidRDefault="00AB21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2B3A50" w:rsidRDefault="00AB21C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学位：工学学士</w:t>
      </w:r>
    </w:p>
    <w:p w:rsidR="002B3A50" w:rsidRDefault="00AB21C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2526"/>
        <w:gridCol w:w="1259"/>
        <w:gridCol w:w="895"/>
        <w:gridCol w:w="1116"/>
        <w:gridCol w:w="1116"/>
      </w:tblGrid>
      <w:tr w:rsidR="002B3A50" w:rsidTr="00ED507A">
        <w:trPr>
          <w:trHeight w:val="340"/>
          <w:jc w:val="center"/>
        </w:trPr>
        <w:tc>
          <w:tcPr>
            <w:tcW w:w="1610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运筹学实验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专业基础课</w:t>
            </w:r>
          </w:p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44"/>
                <w:sz w:val="18"/>
                <w:szCs w:val="18"/>
              </w:rPr>
              <w:t>电子商务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供应链管理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物流设备与应用技术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生产计划与控制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国际贸易实务</w:t>
            </w:r>
          </w:p>
        </w:tc>
        <w:tc>
          <w:tcPr>
            <w:tcW w:w="1259" w:type="dxa"/>
            <w:vMerge w:val="restart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限选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运输组织学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服务市场营销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物流成本管理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物流法律法规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项目管理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逆向物流管理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B3A50" w:rsidRDefault="00AB21C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lastRenderedPageBreak/>
              <w:t>专业课</w:t>
            </w:r>
          </w:p>
          <w:p w:rsidR="002B3A50" w:rsidRDefault="00AB21C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  <w:p w:rsidR="002B3A50" w:rsidRDefault="00AB21C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物流系统规划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物流中心规划与设计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采购与供应管理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物流系统仿真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企业资源计划（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ERP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服务运作管理</w:t>
            </w:r>
          </w:p>
        </w:tc>
        <w:tc>
          <w:tcPr>
            <w:tcW w:w="1259" w:type="dxa"/>
            <w:vMerge w:val="restart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限选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港口规划与管理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航空物流规划与设计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物联网技术应用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智慧物流与系统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大数据与数据挖掘技术</w:t>
            </w:r>
          </w:p>
        </w:tc>
        <w:tc>
          <w:tcPr>
            <w:tcW w:w="1259" w:type="dxa"/>
            <w:vMerge/>
            <w:vAlign w:val="center"/>
          </w:tcPr>
          <w:p w:rsidR="002B3A50" w:rsidRDefault="002B3A5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B3A50" w:rsidRDefault="00AB21C3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专业实践</w:t>
            </w:r>
          </w:p>
          <w:p w:rsidR="002B3A50" w:rsidRDefault="00AB21C3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供应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链解决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方案设计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物流中心设计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44"/>
                <w:sz w:val="18"/>
                <w:szCs w:val="18"/>
              </w:rPr>
              <w:t>电子商务实验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物流项目经济评价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ERP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上机实验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物流工程制图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B3A50" w:rsidRDefault="002B3A50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货物包装与检测实验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Align w:val="center"/>
          </w:tcPr>
          <w:p w:rsidR="002B3A50" w:rsidRDefault="00AB21C3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实践环节</w:t>
            </w:r>
          </w:p>
          <w:p w:rsidR="002B3A50" w:rsidRDefault="00AB21C3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1.5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认识实习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短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1610" w:type="dxa"/>
            <w:vAlign w:val="center"/>
          </w:tcPr>
          <w:p w:rsidR="002B3A50" w:rsidRDefault="00AB21C3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26" w:type="dxa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259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2B3A50" w:rsidRDefault="00AB21C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2B3A50" w:rsidTr="00ED507A">
        <w:trPr>
          <w:trHeight w:val="340"/>
          <w:jc w:val="center"/>
        </w:trPr>
        <w:tc>
          <w:tcPr>
            <w:tcW w:w="5395" w:type="dxa"/>
            <w:gridSpan w:val="3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2B3A50" w:rsidRDefault="00AB21C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58.5</w:t>
            </w:r>
          </w:p>
        </w:tc>
      </w:tr>
    </w:tbl>
    <w:p w:rsidR="002B3A50" w:rsidRDefault="002B3A50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2B3A50" w:rsidRDefault="002B3A50" w:rsidP="00ED507A">
      <w:pPr>
        <w:pStyle w:val="1"/>
        <w:widowControl/>
        <w:snapToGrid w:val="0"/>
        <w:spacing w:line="360" w:lineRule="auto"/>
        <w:ind w:firstLineChars="0"/>
        <w:rPr>
          <w:rFonts w:ascii="宋体" w:eastAsia="宋体" w:hAnsi="宋体"/>
          <w:szCs w:val="21"/>
        </w:rPr>
      </w:pPr>
      <w:bookmarkStart w:id="0" w:name="_GoBack"/>
      <w:bookmarkEnd w:id="0"/>
    </w:p>
    <w:sectPr w:rsidR="002B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C3" w:rsidRDefault="00AB21C3" w:rsidP="00ED507A">
      <w:r>
        <w:separator/>
      </w:r>
    </w:p>
  </w:endnote>
  <w:endnote w:type="continuationSeparator" w:id="0">
    <w:p w:rsidR="00AB21C3" w:rsidRDefault="00AB21C3" w:rsidP="00E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C3" w:rsidRDefault="00AB21C3" w:rsidP="00ED507A">
      <w:r>
        <w:separator/>
      </w:r>
    </w:p>
  </w:footnote>
  <w:footnote w:type="continuationSeparator" w:id="0">
    <w:p w:rsidR="00AB21C3" w:rsidRDefault="00AB21C3" w:rsidP="00ED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197DCB"/>
    <w:rsid w:val="001E3AC3"/>
    <w:rsid w:val="00257ADA"/>
    <w:rsid w:val="0027712C"/>
    <w:rsid w:val="00286B91"/>
    <w:rsid w:val="002B3A50"/>
    <w:rsid w:val="00325BA4"/>
    <w:rsid w:val="003865D8"/>
    <w:rsid w:val="003A10DB"/>
    <w:rsid w:val="004D647B"/>
    <w:rsid w:val="005277A7"/>
    <w:rsid w:val="005331CD"/>
    <w:rsid w:val="00552796"/>
    <w:rsid w:val="006238DA"/>
    <w:rsid w:val="00637905"/>
    <w:rsid w:val="0069410E"/>
    <w:rsid w:val="006F197F"/>
    <w:rsid w:val="00822517"/>
    <w:rsid w:val="00830936"/>
    <w:rsid w:val="008E6FC1"/>
    <w:rsid w:val="0092133D"/>
    <w:rsid w:val="00981382"/>
    <w:rsid w:val="00985F6C"/>
    <w:rsid w:val="009B7E1F"/>
    <w:rsid w:val="00AA7A28"/>
    <w:rsid w:val="00AB0FBA"/>
    <w:rsid w:val="00AB21C3"/>
    <w:rsid w:val="00AF757C"/>
    <w:rsid w:val="00B20EDE"/>
    <w:rsid w:val="00B324A8"/>
    <w:rsid w:val="00C0168A"/>
    <w:rsid w:val="00C5705B"/>
    <w:rsid w:val="00C828C6"/>
    <w:rsid w:val="00D81990"/>
    <w:rsid w:val="00E15974"/>
    <w:rsid w:val="00E36BE4"/>
    <w:rsid w:val="00E84953"/>
    <w:rsid w:val="00EC14A4"/>
    <w:rsid w:val="00ED507A"/>
    <w:rsid w:val="00F01BE0"/>
    <w:rsid w:val="00FF7E10"/>
    <w:rsid w:val="2EE428C9"/>
    <w:rsid w:val="30861C3E"/>
    <w:rsid w:val="34B155F4"/>
    <w:rsid w:val="34E13904"/>
    <w:rsid w:val="53210CFE"/>
    <w:rsid w:val="769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中国中铁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2017-10-29T10:54:00Z</dcterms:created>
  <dcterms:modified xsi:type="dcterms:W3CDTF">2017-10-29T10:54:00Z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