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63" w:rsidRPr="0099488A" w:rsidRDefault="003B3F63" w:rsidP="00C80911">
      <w:pPr>
        <w:jc w:val="center"/>
        <w:rPr>
          <w:rFonts w:asciiTheme="minorEastAsia" w:hAnsiTheme="minorEastAsia"/>
          <w:b/>
          <w:sz w:val="28"/>
          <w:szCs w:val="28"/>
        </w:rPr>
      </w:pPr>
      <w:r w:rsidRPr="0099488A">
        <w:rPr>
          <w:rFonts w:asciiTheme="minorEastAsia" w:hAnsiTheme="minorEastAsia" w:hint="eastAsia"/>
          <w:b/>
          <w:sz w:val="28"/>
          <w:szCs w:val="28"/>
        </w:rPr>
        <w:t>西南交通大学</w:t>
      </w:r>
      <w:r w:rsidR="007531C5" w:rsidRPr="0099488A">
        <w:rPr>
          <w:rFonts w:asciiTheme="minorEastAsia" w:hAnsiTheme="minorEastAsia" w:hint="eastAsia"/>
          <w:b/>
          <w:sz w:val="28"/>
          <w:szCs w:val="28"/>
        </w:rPr>
        <w:t>峨眉校区定位实施之</w:t>
      </w:r>
      <w:r w:rsidR="006D2C1B" w:rsidRPr="0099488A">
        <w:rPr>
          <w:rFonts w:asciiTheme="minorEastAsia" w:hAnsiTheme="minorEastAsia" w:hint="eastAsia"/>
          <w:b/>
          <w:sz w:val="28"/>
          <w:szCs w:val="28"/>
        </w:rPr>
        <w:t>“</w:t>
      </w:r>
      <w:r w:rsidR="00FF0702" w:rsidRPr="0099488A">
        <w:rPr>
          <w:rFonts w:asciiTheme="minorEastAsia" w:hAnsiTheme="minorEastAsia" w:hint="eastAsia"/>
          <w:b/>
          <w:sz w:val="28"/>
          <w:szCs w:val="28"/>
        </w:rPr>
        <w:t>乐业计划</w:t>
      </w:r>
      <w:r w:rsidR="006D2C1B" w:rsidRPr="0099488A">
        <w:rPr>
          <w:rFonts w:asciiTheme="minorEastAsia" w:hAnsiTheme="minorEastAsia" w:hint="eastAsia"/>
          <w:b/>
          <w:sz w:val="28"/>
          <w:szCs w:val="28"/>
        </w:rPr>
        <w:t>”</w:t>
      </w:r>
    </w:p>
    <w:p w:rsidR="003B3F63" w:rsidRPr="009401CD" w:rsidRDefault="003B3F63" w:rsidP="00C80911">
      <w:pPr>
        <w:jc w:val="center"/>
        <w:rPr>
          <w:rFonts w:ascii="仿宋_GB2312" w:eastAsia="仿宋_GB2312" w:hAnsi="仿宋"/>
          <w:sz w:val="28"/>
          <w:szCs w:val="28"/>
        </w:rPr>
      </w:pPr>
    </w:p>
    <w:p w:rsidR="00FF0702" w:rsidRPr="009401CD" w:rsidRDefault="006C63A8" w:rsidP="0099488A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/>
          <w:bCs/>
          <w:szCs w:val="21"/>
        </w:rPr>
      </w:pPr>
      <w:r w:rsidRPr="009401CD">
        <w:rPr>
          <w:rFonts w:ascii="宋体" w:eastAsia="宋体" w:hAnsi="宋体" w:hint="eastAsia"/>
          <w:szCs w:val="21"/>
        </w:rPr>
        <w:t>根据</w:t>
      </w:r>
      <w:r w:rsidR="00392417" w:rsidRPr="009401CD">
        <w:rPr>
          <w:rFonts w:ascii="宋体" w:eastAsia="宋体" w:hAnsi="宋体" w:hint="eastAsia"/>
          <w:szCs w:val="21"/>
        </w:rPr>
        <w:t>《西南交通大学峨眉校区定位实施方案》（</w:t>
      </w:r>
      <w:proofErr w:type="gramStart"/>
      <w:r w:rsidR="00392417" w:rsidRPr="009401CD">
        <w:rPr>
          <w:rFonts w:ascii="宋体" w:eastAsia="宋体" w:hAnsi="宋体" w:hint="eastAsia"/>
          <w:szCs w:val="21"/>
        </w:rPr>
        <w:t>西交党〔2015〕</w:t>
      </w:r>
      <w:proofErr w:type="gramEnd"/>
      <w:r w:rsidR="00392417" w:rsidRPr="009401CD">
        <w:rPr>
          <w:rFonts w:ascii="宋体" w:eastAsia="宋体" w:hAnsi="宋体" w:hint="eastAsia"/>
          <w:szCs w:val="21"/>
        </w:rPr>
        <w:t>88号）</w:t>
      </w:r>
      <w:r w:rsidR="00E75F70" w:rsidRPr="009401CD">
        <w:rPr>
          <w:rFonts w:ascii="宋体" w:eastAsia="宋体" w:hAnsi="宋体" w:hint="eastAsia"/>
          <w:szCs w:val="21"/>
        </w:rPr>
        <w:t>的相关精神</w:t>
      </w:r>
      <w:r w:rsidR="00392417" w:rsidRPr="009401CD">
        <w:rPr>
          <w:rFonts w:ascii="宋体" w:eastAsia="宋体" w:hAnsi="宋体" w:hint="eastAsia"/>
          <w:szCs w:val="21"/>
        </w:rPr>
        <w:t>，</w:t>
      </w:r>
      <w:r w:rsidRPr="009401CD">
        <w:rPr>
          <w:rFonts w:ascii="宋体" w:eastAsia="宋体" w:hAnsi="宋体" w:hint="eastAsia"/>
          <w:szCs w:val="21"/>
        </w:rPr>
        <w:t>促进全校上下同心协力、众志成城、积极稳妥推进峨眉校区转型提升，</w:t>
      </w:r>
      <w:r w:rsidR="006E05CE">
        <w:rPr>
          <w:rFonts w:ascii="宋体" w:eastAsia="宋体" w:hAnsi="宋体" w:hint="eastAsia"/>
          <w:szCs w:val="21"/>
        </w:rPr>
        <w:t>制定本</w:t>
      </w:r>
      <w:r w:rsidR="006E05CE">
        <w:rPr>
          <w:rFonts w:ascii="宋体" w:eastAsia="宋体" w:hAnsi="宋体"/>
          <w:szCs w:val="21"/>
        </w:rPr>
        <w:t>计划</w:t>
      </w:r>
      <w:r w:rsidR="000C4342" w:rsidRPr="009401CD">
        <w:rPr>
          <w:rFonts w:ascii="宋体" w:eastAsia="宋体" w:hAnsi="宋体" w:hint="eastAsia"/>
          <w:szCs w:val="21"/>
        </w:rPr>
        <w:t>。</w:t>
      </w:r>
    </w:p>
    <w:p w:rsidR="000262AE" w:rsidRPr="009401CD" w:rsidRDefault="000262AE" w:rsidP="0099488A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 w:rsidRPr="009401CD">
        <w:rPr>
          <w:rFonts w:ascii="宋体" w:eastAsia="宋体" w:hAnsi="宋体" w:cs="宋体" w:hint="eastAsia"/>
          <w:szCs w:val="21"/>
        </w:rPr>
        <w:t>一、总则</w:t>
      </w:r>
    </w:p>
    <w:p w:rsidR="006C6EDE" w:rsidRPr="009401CD" w:rsidRDefault="006C6EDE" w:rsidP="0099488A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9401CD">
        <w:rPr>
          <w:rFonts w:ascii="宋体" w:eastAsia="宋体" w:hAnsi="宋体" w:hint="eastAsia"/>
          <w:szCs w:val="21"/>
        </w:rPr>
        <w:t>1、</w:t>
      </w:r>
      <w:r w:rsidR="00FF0702" w:rsidRPr="009401CD">
        <w:rPr>
          <w:rFonts w:ascii="宋体" w:eastAsia="宋体" w:hAnsi="宋体" w:hint="eastAsia"/>
          <w:szCs w:val="21"/>
        </w:rPr>
        <w:t>坚持成都、峨眉“一盘棋、一体化”</w:t>
      </w:r>
      <w:r w:rsidR="00806BBE" w:rsidRPr="009401CD">
        <w:rPr>
          <w:rFonts w:ascii="宋体" w:eastAsia="宋体" w:hAnsi="宋体" w:hint="eastAsia"/>
          <w:szCs w:val="21"/>
        </w:rPr>
        <w:t>的思路</w:t>
      </w:r>
      <w:r w:rsidR="00FF0702" w:rsidRPr="009401CD">
        <w:rPr>
          <w:rFonts w:ascii="宋体" w:eastAsia="宋体" w:hAnsi="宋体" w:hint="eastAsia"/>
          <w:szCs w:val="21"/>
        </w:rPr>
        <w:t>，统筹用好</w:t>
      </w:r>
      <w:r w:rsidR="00822270" w:rsidRPr="009401CD">
        <w:rPr>
          <w:rFonts w:ascii="宋体" w:eastAsia="宋体" w:hAnsi="宋体" w:hint="eastAsia"/>
          <w:szCs w:val="21"/>
        </w:rPr>
        <w:t>全校人力资源，</w:t>
      </w:r>
      <w:r w:rsidR="007531C5" w:rsidRPr="009401CD">
        <w:rPr>
          <w:rFonts w:ascii="宋体" w:eastAsia="宋体" w:hAnsi="宋体" w:hint="eastAsia"/>
          <w:szCs w:val="21"/>
        </w:rPr>
        <w:t>尤其</w:t>
      </w:r>
      <w:r w:rsidR="00D52E7A" w:rsidRPr="009401CD">
        <w:rPr>
          <w:rFonts w:ascii="宋体" w:eastAsia="宋体" w:hAnsi="宋体" w:hint="eastAsia"/>
          <w:szCs w:val="21"/>
        </w:rPr>
        <w:t>积极鼓励</w:t>
      </w:r>
      <w:r w:rsidR="00021B03" w:rsidRPr="009401CD">
        <w:rPr>
          <w:rFonts w:ascii="宋体" w:eastAsia="宋体" w:hAnsi="宋体" w:hint="eastAsia"/>
          <w:szCs w:val="21"/>
        </w:rPr>
        <w:t>全校</w:t>
      </w:r>
      <w:r w:rsidR="00362896" w:rsidRPr="009401CD">
        <w:rPr>
          <w:rFonts w:ascii="宋体" w:eastAsia="宋体" w:hAnsi="宋体" w:hint="eastAsia"/>
          <w:szCs w:val="21"/>
        </w:rPr>
        <w:t>教职工</w:t>
      </w:r>
      <w:r w:rsidR="00021B03" w:rsidRPr="009401CD">
        <w:rPr>
          <w:rFonts w:ascii="宋体" w:eastAsia="宋体" w:hAnsi="宋体" w:hint="eastAsia"/>
          <w:szCs w:val="21"/>
        </w:rPr>
        <w:t>在峨眉校区工作</w:t>
      </w:r>
      <w:r w:rsidRPr="009401CD">
        <w:rPr>
          <w:rFonts w:ascii="宋体" w:eastAsia="宋体" w:hAnsi="宋体" w:hint="eastAsia"/>
          <w:szCs w:val="21"/>
        </w:rPr>
        <w:t>。</w:t>
      </w:r>
    </w:p>
    <w:p w:rsidR="000262AE" w:rsidRPr="009401CD" w:rsidRDefault="006C6EDE" w:rsidP="0099488A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bookmarkStart w:id="0" w:name="_GoBack"/>
      <w:r w:rsidRPr="009401CD">
        <w:rPr>
          <w:rFonts w:ascii="宋体" w:eastAsia="宋体" w:hAnsi="宋体"/>
          <w:szCs w:val="21"/>
        </w:rPr>
        <w:t>2</w:t>
      </w:r>
      <w:r w:rsidRPr="009401CD">
        <w:rPr>
          <w:rFonts w:ascii="宋体" w:eastAsia="宋体" w:hAnsi="宋体" w:hint="eastAsia"/>
          <w:szCs w:val="21"/>
        </w:rPr>
        <w:t>、</w:t>
      </w:r>
      <w:r w:rsidR="004450FB" w:rsidRPr="009401CD">
        <w:rPr>
          <w:rFonts w:ascii="宋体" w:eastAsia="宋体" w:hAnsi="宋体" w:hint="eastAsia"/>
          <w:szCs w:val="21"/>
        </w:rPr>
        <w:t>为充分调动全校</w:t>
      </w:r>
      <w:r w:rsidR="00362896" w:rsidRPr="009401CD">
        <w:rPr>
          <w:rFonts w:ascii="宋体" w:eastAsia="宋体" w:hAnsi="宋体" w:hint="eastAsia"/>
          <w:szCs w:val="21"/>
        </w:rPr>
        <w:t>教职工</w:t>
      </w:r>
      <w:r w:rsidR="004450FB" w:rsidRPr="009401CD">
        <w:rPr>
          <w:rFonts w:ascii="宋体" w:eastAsia="宋体" w:hAnsi="宋体" w:hint="eastAsia"/>
          <w:szCs w:val="21"/>
        </w:rPr>
        <w:t>做好成峨两校区教学与管理各项工作，</w:t>
      </w:r>
      <w:r w:rsidR="007531C5" w:rsidRPr="009401CD">
        <w:rPr>
          <w:rFonts w:ascii="宋体" w:eastAsia="宋体" w:hAnsi="宋体" w:hint="eastAsia"/>
          <w:szCs w:val="21"/>
        </w:rPr>
        <w:t>尤其</w:t>
      </w:r>
      <w:r w:rsidR="004450FB" w:rsidRPr="009401CD">
        <w:rPr>
          <w:rFonts w:ascii="宋体" w:eastAsia="宋体" w:hAnsi="宋体" w:hint="eastAsia"/>
          <w:szCs w:val="21"/>
        </w:rPr>
        <w:t>在峨眉校区形成一支稳定、乐业的</w:t>
      </w:r>
      <w:r w:rsidR="00362896" w:rsidRPr="009401CD">
        <w:rPr>
          <w:rFonts w:ascii="宋体" w:eastAsia="宋体" w:hAnsi="宋体" w:hint="eastAsia"/>
          <w:szCs w:val="21"/>
        </w:rPr>
        <w:t>教职工</w:t>
      </w:r>
      <w:r w:rsidR="004450FB" w:rsidRPr="009401CD">
        <w:rPr>
          <w:rFonts w:ascii="宋体" w:eastAsia="宋体" w:hAnsi="宋体" w:hint="eastAsia"/>
          <w:szCs w:val="21"/>
        </w:rPr>
        <w:t>队伍，</w:t>
      </w:r>
      <w:r w:rsidR="004450FB" w:rsidRPr="009401CD">
        <w:rPr>
          <w:rFonts w:ascii="宋体" w:eastAsia="宋体" w:hAnsi="宋体" w:cs="宋体" w:hint="eastAsia"/>
          <w:szCs w:val="21"/>
        </w:rPr>
        <w:t>加快实现成峨两校区一体化建设</w:t>
      </w:r>
      <w:r w:rsidR="004450FB" w:rsidRPr="009401CD">
        <w:rPr>
          <w:rFonts w:ascii="宋体" w:eastAsia="宋体" w:hAnsi="宋体" w:hint="eastAsia"/>
          <w:szCs w:val="21"/>
        </w:rPr>
        <w:t>。</w:t>
      </w:r>
      <w:bookmarkEnd w:id="0"/>
      <w:r w:rsidR="00362896" w:rsidRPr="009401CD">
        <w:rPr>
          <w:rFonts w:ascii="宋体" w:eastAsia="宋体" w:hAnsi="宋体" w:hint="eastAsia"/>
          <w:szCs w:val="21"/>
        </w:rPr>
        <w:t>去</w:t>
      </w:r>
      <w:r w:rsidR="00392417" w:rsidRPr="009401CD">
        <w:rPr>
          <w:rFonts w:ascii="宋体" w:eastAsia="宋体" w:hAnsi="宋体" w:hint="eastAsia"/>
          <w:szCs w:val="21"/>
        </w:rPr>
        <w:t>峨眉校区</w:t>
      </w:r>
      <w:r w:rsidR="00362896" w:rsidRPr="009401CD">
        <w:rPr>
          <w:rFonts w:ascii="宋体" w:eastAsia="宋体" w:hAnsi="宋体" w:hint="eastAsia"/>
          <w:szCs w:val="21"/>
        </w:rPr>
        <w:t>工作</w:t>
      </w:r>
      <w:r w:rsidR="00392417" w:rsidRPr="009401CD">
        <w:rPr>
          <w:rFonts w:ascii="宋体" w:eastAsia="宋体" w:hAnsi="宋体" w:hint="eastAsia"/>
          <w:szCs w:val="21"/>
        </w:rPr>
        <w:t>的</w:t>
      </w:r>
      <w:r w:rsidR="00362896" w:rsidRPr="009401CD">
        <w:rPr>
          <w:rFonts w:ascii="宋体" w:eastAsia="宋体" w:hAnsi="宋体" w:hint="eastAsia"/>
          <w:szCs w:val="21"/>
        </w:rPr>
        <w:t>教职工</w:t>
      </w:r>
      <w:r w:rsidR="00392417" w:rsidRPr="009401CD">
        <w:rPr>
          <w:rFonts w:ascii="宋体" w:eastAsia="宋体" w:hAnsi="宋体" w:hint="eastAsia"/>
          <w:szCs w:val="21"/>
        </w:rPr>
        <w:t>待遇比成都校区适当提高，工作条件、工作量计算、年度考核、聘期考核、各种补贴等都可以结合峨眉校区实际，实施特殊倾斜政策。</w:t>
      </w:r>
    </w:p>
    <w:p w:rsidR="005A2F4B" w:rsidRPr="009401CD" w:rsidRDefault="005A2F4B" w:rsidP="0099488A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9401CD">
        <w:rPr>
          <w:rFonts w:ascii="宋体" w:eastAsia="宋体" w:hAnsi="宋体" w:hint="eastAsia"/>
          <w:szCs w:val="21"/>
        </w:rPr>
        <w:t>3、本</w:t>
      </w:r>
      <w:r w:rsidR="009F5A78" w:rsidRPr="009401CD">
        <w:rPr>
          <w:rFonts w:ascii="宋体" w:eastAsia="宋体" w:hAnsi="宋体" w:hint="eastAsia"/>
          <w:szCs w:val="21"/>
        </w:rPr>
        <w:t>计划</w:t>
      </w:r>
      <w:r w:rsidR="007531C5" w:rsidRPr="009401CD">
        <w:rPr>
          <w:rFonts w:ascii="宋体" w:eastAsia="宋体" w:hAnsi="宋体" w:hint="eastAsia"/>
          <w:szCs w:val="21"/>
        </w:rPr>
        <w:t>只</w:t>
      </w:r>
      <w:r w:rsidRPr="009401CD">
        <w:rPr>
          <w:rFonts w:ascii="宋体" w:eastAsia="宋体" w:hAnsi="宋体" w:hint="eastAsia"/>
          <w:szCs w:val="21"/>
        </w:rPr>
        <w:t>适用于峨眉校区定位过渡期</w:t>
      </w:r>
      <w:r w:rsidR="00626EBA" w:rsidRPr="009401CD">
        <w:rPr>
          <w:rFonts w:ascii="宋体" w:eastAsia="宋体" w:hAnsi="宋体" w:hint="eastAsia"/>
          <w:szCs w:val="21"/>
        </w:rPr>
        <w:t>（2016-2017年）</w:t>
      </w:r>
      <w:r w:rsidRPr="009401CD">
        <w:rPr>
          <w:rFonts w:ascii="宋体" w:eastAsia="宋体" w:hAnsi="宋体" w:hint="eastAsia"/>
          <w:szCs w:val="21"/>
        </w:rPr>
        <w:t>，过渡期后</w:t>
      </w:r>
      <w:r w:rsidR="007531C5" w:rsidRPr="009401CD">
        <w:rPr>
          <w:rFonts w:ascii="宋体" w:eastAsia="宋体" w:hAnsi="宋体" w:hint="eastAsia"/>
          <w:szCs w:val="21"/>
        </w:rPr>
        <w:t>将</w:t>
      </w:r>
      <w:r w:rsidRPr="009401CD">
        <w:rPr>
          <w:rFonts w:ascii="宋体" w:eastAsia="宋体" w:hAnsi="宋体" w:hint="eastAsia"/>
          <w:szCs w:val="21"/>
        </w:rPr>
        <w:t>根据实际情况</w:t>
      </w:r>
      <w:r w:rsidR="00BE6AEA" w:rsidRPr="009401CD">
        <w:rPr>
          <w:rFonts w:ascii="宋体" w:eastAsia="宋体" w:hAnsi="宋体" w:hint="eastAsia"/>
          <w:szCs w:val="21"/>
        </w:rPr>
        <w:t>对此进行调整。</w:t>
      </w:r>
    </w:p>
    <w:p w:rsidR="00E8316A" w:rsidRPr="009401CD" w:rsidRDefault="00E8316A" w:rsidP="0099488A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9401CD">
        <w:rPr>
          <w:rFonts w:ascii="宋体" w:eastAsia="宋体" w:hAnsi="宋体" w:hint="eastAsia"/>
          <w:szCs w:val="21"/>
        </w:rPr>
        <w:t>二、</w:t>
      </w:r>
      <w:r w:rsidR="00362896" w:rsidRPr="009401CD">
        <w:rPr>
          <w:rFonts w:ascii="宋体" w:eastAsia="宋体" w:hAnsi="宋体" w:hint="eastAsia"/>
          <w:szCs w:val="21"/>
        </w:rPr>
        <w:t>教职工</w:t>
      </w:r>
      <w:r w:rsidRPr="009401CD">
        <w:rPr>
          <w:rFonts w:ascii="宋体" w:eastAsia="宋体" w:hAnsi="宋体" w:hint="eastAsia"/>
          <w:szCs w:val="21"/>
        </w:rPr>
        <w:t>在</w:t>
      </w:r>
      <w:r w:rsidR="00C221BD" w:rsidRPr="009401CD">
        <w:rPr>
          <w:rFonts w:ascii="宋体" w:eastAsia="宋体" w:hAnsi="宋体" w:hint="eastAsia"/>
          <w:szCs w:val="21"/>
        </w:rPr>
        <w:t>成</w:t>
      </w:r>
      <w:r w:rsidRPr="009401CD">
        <w:rPr>
          <w:rFonts w:ascii="宋体" w:eastAsia="宋体" w:hAnsi="宋体" w:hint="eastAsia"/>
          <w:szCs w:val="21"/>
        </w:rPr>
        <w:t>峨</w:t>
      </w:r>
      <w:r w:rsidR="00C221BD" w:rsidRPr="009401CD">
        <w:rPr>
          <w:rFonts w:ascii="宋体" w:eastAsia="宋体" w:hAnsi="宋体" w:hint="eastAsia"/>
          <w:szCs w:val="21"/>
        </w:rPr>
        <w:t>两</w:t>
      </w:r>
      <w:r w:rsidRPr="009401CD">
        <w:rPr>
          <w:rFonts w:ascii="宋体" w:eastAsia="宋体" w:hAnsi="宋体" w:hint="eastAsia"/>
          <w:szCs w:val="21"/>
        </w:rPr>
        <w:t>校区工作分类</w:t>
      </w:r>
    </w:p>
    <w:p w:rsidR="00E8316A" w:rsidRPr="009401CD" w:rsidRDefault="00C221BD" w:rsidP="0099488A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9401CD">
        <w:rPr>
          <w:rFonts w:ascii="宋体" w:eastAsia="宋体" w:hAnsi="宋体" w:hint="eastAsia"/>
          <w:szCs w:val="21"/>
        </w:rPr>
        <w:t>根据</w:t>
      </w:r>
      <w:r w:rsidR="00362896" w:rsidRPr="009401CD">
        <w:rPr>
          <w:rFonts w:ascii="宋体" w:eastAsia="宋体" w:hAnsi="宋体" w:hint="eastAsia"/>
          <w:szCs w:val="21"/>
        </w:rPr>
        <w:t>教职工</w:t>
      </w:r>
      <w:r w:rsidR="008C7FD4" w:rsidRPr="009401CD">
        <w:rPr>
          <w:rFonts w:ascii="宋体" w:eastAsia="宋体" w:hAnsi="宋体" w:hint="eastAsia"/>
          <w:szCs w:val="21"/>
        </w:rPr>
        <w:t>人事关系（或</w:t>
      </w:r>
      <w:r w:rsidRPr="009401CD">
        <w:rPr>
          <w:rFonts w:ascii="宋体" w:eastAsia="宋体" w:hAnsi="宋体" w:hint="eastAsia"/>
          <w:szCs w:val="21"/>
        </w:rPr>
        <w:t>主岗</w:t>
      </w:r>
      <w:r w:rsidR="008C7FD4" w:rsidRPr="009401CD">
        <w:rPr>
          <w:rFonts w:ascii="宋体" w:eastAsia="宋体" w:hAnsi="宋体" w:hint="eastAsia"/>
          <w:szCs w:val="21"/>
        </w:rPr>
        <w:t>）所在地将</w:t>
      </w:r>
      <w:r w:rsidR="00362896" w:rsidRPr="009401CD">
        <w:rPr>
          <w:rFonts w:ascii="宋体" w:eastAsia="宋体" w:hAnsi="宋体" w:hint="eastAsia"/>
          <w:szCs w:val="21"/>
        </w:rPr>
        <w:t>教职工</w:t>
      </w:r>
      <w:r w:rsidR="008C7FD4" w:rsidRPr="009401CD">
        <w:rPr>
          <w:rFonts w:ascii="宋体" w:eastAsia="宋体" w:hAnsi="宋体" w:hint="eastAsia"/>
          <w:szCs w:val="21"/>
        </w:rPr>
        <w:t>分为成都校区工作</w:t>
      </w:r>
      <w:r w:rsidR="00362896" w:rsidRPr="009401CD">
        <w:rPr>
          <w:rFonts w:ascii="宋体" w:eastAsia="宋体" w:hAnsi="宋体" w:hint="eastAsia"/>
          <w:szCs w:val="21"/>
        </w:rPr>
        <w:t>教职工</w:t>
      </w:r>
      <w:r w:rsidR="00A43FF8" w:rsidRPr="009401CD">
        <w:rPr>
          <w:rFonts w:ascii="宋体" w:eastAsia="宋体" w:hAnsi="宋体" w:hint="eastAsia"/>
          <w:szCs w:val="21"/>
        </w:rPr>
        <w:t>和</w:t>
      </w:r>
      <w:r w:rsidR="008C7FD4" w:rsidRPr="009401CD">
        <w:rPr>
          <w:rFonts w:ascii="宋体" w:eastAsia="宋体" w:hAnsi="宋体" w:hint="eastAsia"/>
          <w:szCs w:val="21"/>
        </w:rPr>
        <w:t>峨眉校区工作</w:t>
      </w:r>
      <w:r w:rsidR="00362896" w:rsidRPr="009401CD">
        <w:rPr>
          <w:rFonts w:ascii="宋体" w:eastAsia="宋体" w:hAnsi="宋体" w:hint="eastAsia"/>
          <w:szCs w:val="21"/>
        </w:rPr>
        <w:t>教职工</w:t>
      </w:r>
      <w:r w:rsidR="008C7FD4" w:rsidRPr="009401CD">
        <w:rPr>
          <w:rFonts w:ascii="宋体" w:eastAsia="宋体" w:hAnsi="宋体" w:hint="eastAsia"/>
          <w:szCs w:val="21"/>
        </w:rPr>
        <w:t>。其中，</w:t>
      </w:r>
      <w:proofErr w:type="gramStart"/>
      <w:r w:rsidR="008A21CE" w:rsidRPr="009401CD">
        <w:rPr>
          <w:rFonts w:ascii="宋体" w:eastAsia="宋体" w:hAnsi="宋体" w:hint="eastAsia"/>
          <w:szCs w:val="21"/>
        </w:rPr>
        <w:t>主岗即</w:t>
      </w:r>
      <w:r w:rsidR="008C7FD4" w:rsidRPr="009401CD">
        <w:rPr>
          <w:rFonts w:ascii="宋体" w:eastAsia="宋体" w:hAnsi="宋体" w:hint="eastAsia"/>
          <w:szCs w:val="21"/>
        </w:rPr>
        <w:t>指</w:t>
      </w:r>
      <w:proofErr w:type="gramEnd"/>
      <w:r w:rsidR="00E8316A" w:rsidRPr="009401CD">
        <w:rPr>
          <w:rFonts w:ascii="宋体" w:eastAsia="宋体" w:hAnsi="宋体" w:hint="eastAsia"/>
          <w:szCs w:val="21"/>
        </w:rPr>
        <w:t>签订岗位聘用合同</w:t>
      </w:r>
      <w:r w:rsidR="008C7FD4" w:rsidRPr="009401CD">
        <w:rPr>
          <w:rFonts w:ascii="宋体" w:eastAsia="宋体" w:hAnsi="宋体" w:hint="eastAsia"/>
          <w:szCs w:val="21"/>
        </w:rPr>
        <w:t>所确定的</w:t>
      </w:r>
      <w:r w:rsidR="008A21CE" w:rsidRPr="009401CD">
        <w:rPr>
          <w:rFonts w:ascii="宋体" w:eastAsia="宋体" w:hAnsi="宋体" w:hint="eastAsia"/>
          <w:szCs w:val="21"/>
        </w:rPr>
        <w:t>岗位</w:t>
      </w:r>
      <w:r w:rsidR="00E8316A" w:rsidRPr="009401CD">
        <w:rPr>
          <w:rFonts w:ascii="宋体" w:eastAsia="宋体" w:hAnsi="宋体" w:hint="eastAsia"/>
          <w:szCs w:val="21"/>
        </w:rPr>
        <w:t>工作任务主要工作地点和时间在</w:t>
      </w:r>
      <w:r w:rsidR="008C7FD4" w:rsidRPr="009401CD">
        <w:rPr>
          <w:rFonts w:ascii="宋体" w:eastAsia="宋体" w:hAnsi="宋体" w:hint="eastAsia"/>
          <w:szCs w:val="21"/>
        </w:rPr>
        <w:t>成都校区或是</w:t>
      </w:r>
      <w:r w:rsidR="00E8316A" w:rsidRPr="009401CD">
        <w:rPr>
          <w:rFonts w:ascii="宋体" w:eastAsia="宋体" w:hAnsi="宋体" w:hint="eastAsia"/>
          <w:szCs w:val="21"/>
        </w:rPr>
        <w:t>峨眉校区。</w:t>
      </w:r>
    </w:p>
    <w:p w:rsidR="00E8316A" w:rsidRPr="009401CD" w:rsidRDefault="00E8316A" w:rsidP="0099488A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9401CD">
        <w:rPr>
          <w:rFonts w:ascii="宋体" w:eastAsia="宋体" w:hAnsi="宋体" w:hint="eastAsia"/>
          <w:szCs w:val="21"/>
        </w:rPr>
        <w:t>三、</w:t>
      </w:r>
      <w:r w:rsidR="00A43FF8" w:rsidRPr="009401CD">
        <w:rPr>
          <w:rFonts w:ascii="宋体" w:eastAsia="宋体" w:hAnsi="宋体" w:hint="eastAsia"/>
          <w:szCs w:val="21"/>
        </w:rPr>
        <w:t>峨眉校区工作</w:t>
      </w:r>
      <w:r w:rsidR="00CD5CC4" w:rsidRPr="009401CD">
        <w:rPr>
          <w:rFonts w:ascii="宋体" w:eastAsia="宋体" w:hAnsi="宋体" w:hint="eastAsia"/>
          <w:szCs w:val="21"/>
        </w:rPr>
        <w:t>教师</w:t>
      </w:r>
      <w:r w:rsidRPr="009401CD">
        <w:rPr>
          <w:rFonts w:ascii="宋体" w:eastAsia="宋体" w:hAnsi="宋体" w:hint="eastAsia"/>
          <w:szCs w:val="21"/>
        </w:rPr>
        <w:t>岗位聘用与聘期工作任务</w:t>
      </w:r>
    </w:p>
    <w:p w:rsidR="00F51BA6" w:rsidRPr="009401CD" w:rsidRDefault="00BE1156" w:rsidP="0099488A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9401CD">
        <w:rPr>
          <w:rFonts w:ascii="宋体" w:eastAsia="宋体" w:hAnsi="宋体" w:hint="eastAsia"/>
          <w:szCs w:val="21"/>
        </w:rPr>
        <w:t>1、</w:t>
      </w:r>
      <w:r w:rsidR="00F51BA6" w:rsidRPr="009401CD">
        <w:rPr>
          <w:rFonts w:ascii="宋体" w:eastAsia="宋体" w:hAnsi="宋体" w:hint="eastAsia"/>
          <w:szCs w:val="21"/>
        </w:rPr>
        <w:t>以</w:t>
      </w:r>
      <w:r w:rsidR="007531C5" w:rsidRPr="009401CD">
        <w:rPr>
          <w:rFonts w:ascii="宋体" w:eastAsia="宋体" w:hAnsi="宋体" w:hint="eastAsia"/>
          <w:szCs w:val="21"/>
        </w:rPr>
        <w:t>峨眉校区为主体在确保二本平稳有序的前提下，</w:t>
      </w:r>
      <w:r w:rsidR="00A43FF8" w:rsidRPr="009401CD">
        <w:rPr>
          <w:rFonts w:ascii="宋体" w:eastAsia="宋体" w:hAnsi="宋体" w:hint="eastAsia"/>
          <w:szCs w:val="21"/>
        </w:rPr>
        <w:t>详细制订</w:t>
      </w:r>
      <w:r w:rsidR="00F51BA6" w:rsidRPr="009401CD">
        <w:rPr>
          <w:rFonts w:ascii="宋体" w:eastAsia="宋体" w:hAnsi="宋体" w:hint="eastAsia"/>
          <w:szCs w:val="21"/>
        </w:rPr>
        <w:t>峨眉校区</w:t>
      </w:r>
      <w:r w:rsidR="00A43FF8" w:rsidRPr="009401CD">
        <w:rPr>
          <w:rFonts w:ascii="宋体" w:eastAsia="宋体" w:hAnsi="宋体" w:hint="eastAsia"/>
          <w:szCs w:val="21"/>
        </w:rPr>
        <w:t>教师</w:t>
      </w:r>
      <w:r w:rsidR="00F51BA6" w:rsidRPr="009401CD">
        <w:rPr>
          <w:rFonts w:ascii="宋体" w:eastAsia="宋体" w:hAnsi="宋体" w:hint="eastAsia"/>
          <w:szCs w:val="21"/>
        </w:rPr>
        <w:t>岗位</w:t>
      </w:r>
      <w:r w:rsidR="00A43FF8" w:rsidRPr="009401CD">
        <w:rPr>
          <w:rFonts w:ascii="宋体" w:eastAsia="宋体" w:hAnsi="宋体" w:hint="eastAsia"/>
          <w:szCs w:val="21"/>
        </w:rPr>
        <w:t>聘期内</w:t>
      </w:r>
      <w:r w:rsidR="00F51BA6" w:rsidRPr="009401CD">
        <w:rPr>
          <w:rFonts w:ascii="宋体" w:eastAsia="宋体" w:hAnsi="宋体" w:hint="eastAsia"/>
          <w:szCs w:val="21"/>
        </w:rPr>
        <w:t>各年度</w:t>
      </w:r>
      <w:r w:rsidR="00A43FF8" w:rsidRPr="009401CD">
        <w:rPr>
          <w:rFonts w:ascii="宋体" w:eastAsia="宋体" w:hAnsi="宋体" w:hint="eastAsia"/>
          <w:szCs w:val="21"/>
        </w:rPr>
        <w:t>二本教学</w:t>
      </w:r>
      <w:r w:rsidR="00F51BA6" w:rsidRPr="009401CD">
        <w:rPr>
          <w:rFonts w:ascii="宋体" w:eastAsia="宋体" w:hAnsi="宋体" w:hint="eastAsia"/>
          <w:szCs w:val="21"/>
        </w:rPr>
        <w:t>与管理保障性</w:t>
      </w:r>
      <w:r w:rsidR="00A43FF8" w:rsidRPr="009401CD">
        <w:rPr>
          <w:rFonts w:ascii="宋体" w:eastAsia="宋体" w:hAnsi="宋体" w:hint="eastAsia"/>
          <w:szCs w:val="21"/>
        </w:rPr>
        <w:t>工作任务</w:t>
      </w:r>
      <w:r w:rsidR="007531C5" w:rsidRPr="009401CD">
        <w:rPr>
          <w:rFonts w:ascii="宋体" w:eastAsia="宋体" w:hAnsi="宋体" w:hint="eastAsia"/>
          <w:szCs w:val="21"/>
        </w:rPr>
        <w:t>，以学院为主峨眉校区为辅，制定</w:t>
      </w:r>
      <w:r w:rsidR="00A43FF8" w:rsidRPr="009401CD">
        <w:rPr>
          <w:rFonts w:ascii="宋体" w:eastAsia="宋体" w:hAnsi="宋体" w:hint="eastAsia"/>
          <w:szCs w:val="21"/>
        </w:rPr>
        <w:t>教师</w:t>
      </w:r>
      <w:r w:rsidR="00F51BA6" w:rsidRPr="009401CD">
        <w:rPr>
          <w:rFonts w:ascii="宋体" w:eastAsia="宋体" w:hAnsi="宋体" w:hint="eastAsia"/>
          <w:szCs w:val="21"/>
        </w:rPr>
        <w:t>个人分类（分流）发展与分类提升</w:t>
      </w:r>
      <w:r w:rsidR="00A43FF8" w:rsidRPr="009401CD">
        <w:rPr>
          <w:rFonts w:ascii="宋体" w:eastAsia="宋体" w:hAnsi="宋体" w:hint="eastAsia"/>
          <w:szCs w:val="21"/>
        </w:rPr>
        <w:t>发展性目标任务</w:t>
      </w:r>
      <w:r w:rsidR="00F51BA6" w:rsidRPr="009401CD">
        <w:rPr>
          <w:rFonts w:ascii="宋体" w:eastAsia="宋体" w:hAnsi="宋体" w:hint="eastAsia"/>
          <w:szCs w:val="21"/>
        </w:rPr>
        <w:t>。</w:t>
      </w:r>
    </w:p>
    <w:p w:rsidR="00D82C64" w:rsidRPr="009401CD" w:rsidRDefault="00510562" w:rsidP="0099488A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9401CD">
        <w:rPr>
          <w:rFonts w:ascii="宋体" w:eastAsia="宋体" w:hAnsi="宋体" w:hint="eastAsia"/>
          <w:szCs w:val="21"/>
        </w:rPr>
        <w:t>2、</w:t>
      </w:r>
      <w:r w:rsidR="00F51BA6" w:rsidRPr="009401CD">
        <w:rPr>
          <w:rFonts w:ascii="宋体" w:eastAsia="宋体" w:hAnsi="宋体" w:hint="eastAsia"/>
          <w:szCs w:val="21"/>
        </w:rPr>
        <w:t>峨眉校区</w:t>
      </w:r>
      <w:r w:rsidR="00E8316A" w:rsidRPr="009401CD">
        <w:rPr>
          <w:rFonts w:ascii="宋体" w:eastAsia="宋体" w:hAnsi="宋体" w:hint="eastAsia"/>
          <w:szCs w:val="21"/>
        </w:rPr>
        <w:t>教师发展提升计划纳入岗位聘期工作任务，</w:t>
      </w:r>
      <w:r w:rsidR="00BE1156" w:rsidRPr="009401CD">
        <w:rPr>
          <w:rFonts w:ascii="宋体" w:eastAsia="宋体" w:hAnsi="宋体" w:hint="eastAsia"/>
          <w:szCs w:val="21"/>
        </w:rPr>
        <w:t>并由学院进行认定。</w:t>
      </w:r>
      <w:r w:rsidR="00E8316A" w:rsidRPr="009401CD">
        <w:rPr>
          <w:rFonts w:ascii="宋体" w:eastAsia="宋体" w:hAnsi="宋体" w:hint="eastAsia"/>
          <w:szCs w:val="21"/>
        </w:rPr>
        <w:t>完成提升计划后，结合其岗位聘期任务进行考核。</w:t>
      </w:r>
      <w:r w:rsidR="003A5E69" w:rsidRPr="009401CD">
        <w:rPr>
          <w:rFonts w:ascii="宋体" w:eastAsia="宋体" w:hAnsi="宋体" w:hint="eastAsia"/>
          <w:szCs w:val="21"/>
        </w:rPr>
        <w:t>考</w:t>
      </w:r>
      <w:r w:rsidRPr="009401CD">
        <w:rPr>
          <w:rFonts w:ascii="宋体" w:eastAsia="宋体" w:hAnsi="宋体" w:hint="eastAsia"/>
          <w:szCs w:val="21"/>
        </w:rPr>
        <w:t>核合格视为完成</w:t>
      </w:r>
      <w:r w:rsidR="003A5E69" w:rsidRPr="009401CD">
        <w:rPr>
          <w:rFonts w:ascii="宋体" w:eastAsia="宋体" w:hAnsi="宋体" w:hint="eastAsia"/>
          <w:szCs w:val="21"/>
        </w:rPr>
        <w:t>聘期</w:t>
      </w:r>
      <w:r w:rsidRPr="009401CD">
        <w:rPr>
          <w:rFonts w:ascii="宋体" w:eastAsia="宋体" w:hAnsi="宋体" w:hint="eastAsia"/>
          <w:szCs w:val="21"/>
        </w:rPr>
        <w:t>基本教学科研工作任务。</w:t>
      </w:r>
    </w:p>
    <w:p w:rsidR="00510562" w:rsidRPr="009401CD" w:rsidRDefault="00277185" w:rsidP="0099488A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9401CD">
        <w:rPr>
          <w:rFonts w:ascii="宋体" w:eastAsia="宋体" w:hAnsi="宋体" w:hint="eastAsia"/>
          <w:szCs w:val="21"/>
        </w:rPr>
        <w:t>四</w:t>
      </w:r>
      <w:r w:rsidR="00510562" w:rsidRPr="009401CD">
        <w:rPr>
          <w:rFonts w:ascii="宋体" w:eastAsia="宋体" w:hAnsi="宋体" w:hint="eastAsia"/>
          <w:szCs w:val="21"/>
        </w:rPr>
        <w:t>、</w:t>
      </w:r>
      <w:r w:rsidR="007F2245" w:rsidRPr="009401CD">
        <w:rPr>
          <w:rFonts w:ascii="宋体" w:eastAsia="宋体" w:hAnsi="宋体" w:hint="eastAsia"/>
          <w:szCs w:val="21"/>
        </w:rPr>
        <w:t>过渡期</w:t>
      </w:r>
      <w:r w:rsidR="00510562" w:rsidRPr="009401CD">
        <w:rPr>
          <w:rFonts w:ascii="宋体" w:eastAsia="宋体" w:hAnsi="宋体" w:hint="eastAsia"/>
          <w:szCs w:val="21"/>
        </w:rPr>
        <w:t>薪酬管理</w:t>
      </w:r>
    </w:p>
    <w:p w:rsidR="00184D88" w:rsidRPr="009401CD" w:rsidRDefault="006C2B30" w:rsidP="0099488A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9401CD">
        <w:rPr>
          <w:rFonts w:ascii="宋体" w:eastAsia="宋体" w:hAnsi="宋体" w:cs="Times New Roman" w:hint="eastAsia"/>
          <w:szCs w:val="21"/>
        </w:rPr>
        <w:t>1</w:t>
      </w:r>
      <w:r w:rsidR="00510562" w:rsidRPr="009401CD">
        <w:rPr>
          <w:rFonts w:ascii="宋体" w:eastAsia="宋体" w:hAnsi="宋体" w:cs="Times New Roman" w:hint="eastAsia"/>
          <w:szCs w:val="21"/>
        </w:rPr>
        <w:t>、过渡期内，</w:t>
      </w:r>
      <w:r w:rsidR="00510562" w:rsidRPr="009401CD">
        <w:rPr>
          <w:rFonts w:ascii="宋体" w:eastAsia="宋体" w:hAnsi="宋体" w:hint="eastAsia"/>
          <w:szCs w:val="21"/>
        </w:rPr>
        <w:t>在成峨两地</w:t>
      </w:r>
      <w:r w:rsidR="00AF382F" w:rsidRPr="009401CD">
        <w:rPr>
          <w:rFonts w:ascii="宋体" w:eastAsia="宋体" w:hAnsi="宋体" w:hint="eastAsia"/>
          <w:szCs w:val="21"/>
        </w:rPr>
        <w:t>薪酬</w:t>
      </w:r>
      <w:r w:rsidR="00510562" w:rsidRPr="009401CD">
        <w:rPr>
          <w:rFonts w:ascii="宋体" w:eastAsia="宋体" w:hAnsi="宋体" w:hint="eastAsia"/>
          <w:szCs w:val="21"/>
        </w:rPr>
        <w:t>政策一体化之前，可</w:t>
      </w:r>
      <w:proofErr w:type="gramStart"/>
      <w:r w:rsidR="00510562" w:rsidRPr="009401CD">
        <w:rPr>
          <w:rFonts w:ascii="宋体" w:eastAsia="宋体" w:hAnsi="宋体" w:hint="eastAsia"/>
          <w:szCs w:val="21"/>
        </w:rPr>
        <w:t>暂保持</w:t>
      </w:r>
      <w:proofErr w:type="gramEnd"/>
      <w:r w:rsidR="00510562" w:rsidRPr="009401CD">
        <w:rPr>
          <w:rFonts w:ascii="宋体" w:eastAsia="宋体" w:hAnsi="宋体" w:hint="eastAsia"/>
          <w:szCs w:val="21"/>
        </w:rPr>
        <w:t>原峨眉校区津贴分配政策不变，并继续由峨眉</w:t>
      </w:r>
      <w:r w:rsidR="00E110B4" w:rsidRPr="009401CD">
        <w:rPr>
          <w:rFonts w:ascii="宋体" w:eastAsia="宋体" w:hAnsi="宋体" w:hint="eastAsia"/>
          <w:szCs w:val="21"/>
        </w:rPr>
        <w:t>校区</w:t>
      </w:r>
      <w:r w:rsidR="00510562" w:rsidRPr="009401CD">
        <w:rPr>
          <w:rFonts w:ascii="宋体" w:eastAsia="宋体" w:hAnsi="宋体" w:hint="eastAsia"/>
          <w:szCs w:val="21"/>
        </w:rPr>
        <w:t>直接核算。</w:t>
      </w:r>
    </w:p>
    <w:p w:rsidR="00510562" w:rsidRPr="009401CD" w:rsidRDefault="006C2B30" w:rsidP="0099488A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9401CD">
        <w:rPr>
          <w:rFonts w:ascii="宋体" w:eastAsia="宋体" w:hAnsi="宋体" w:cs="Times New Roman" w:hint="eastAsia"/>
          <w:szCs w:val="21"/>
        </w:rPr>
        <w:t>2</w:t>
      </w:r>
      <w:r w:rsidR="00184D88" w:rsidRPr="009401CD">
        <w:rPr>
          <w:rFonts w:ascii="宋体" w:eastAsia="宋体" w:hAnsi="宋体" w:cs="Times New Roman" w:hint="eastAsia"/>
          <w:szCs w:val="21"/>
        </w:rPr>
        <w:t>、</w:t>
      </w:r>
      <w:r w:rsidR="00510562" w:rsidRPr="009401CD">
        <w:rPr>
          <w:rFonts w:ascii="宋体" w:eastAsia="宋体" w:hAnsi="宋体" w:cs="Times New Roman" w:hint="eastAsia"/>
          <w:szCs w:val="21"/>
        </w:rPr>
        <w:t>过渡期内，为</w:t>
      </w:r>
      <w:r w:rsidR="00510562" w:rsidRPr="009401CD">
        <w:rPr>
          <w:rFonts w:ascii="宋体" w:eastAsia="宋体" w:hAnsi="宋体" w:hint="eastAsia"/>
          <w:szCs w:val="21"/>
        </w:rPr>
        <w:t>鼓励</w:t>
      </w:r>
      <w:r w:rsidR="00362896" w:rsidRPr="009401CD">
        <w:rPr>
          <w:rFonts w:ascii="宋体" w:eastAsia="宋体" w:hAnsi="宋体" w:hint="eastAsia"/>
          <w:szCs w:val="21"/>
        </w:rPr>
        <w:t>教职工</w:t>
      </w:r>
      <w:r w:rsidR="009F1628" w:rsidRPr="009401CD">
        <w:rPr>
          <w:rFonts w:ascii="宋体" w:eastAsia="宋体" w:hAnsi="宋体" w:hint="eastAsia"/>
          <w:szCs w:val="21"/>
        </w:rPr>
        <w:t>在</w:t>
      </w:r>
      <w:r w:rsidR="00510562" w:rsidRPr="009401CD">
        <w:rPr>
          <w:rFonts w:ascii="宋体" w:eastAsia="宋体" w:hAnsi="宋体" w:hint="eastAsia"/>
          <w:szCs w:val="21"/>
        </w:rPr>
        <w:t>峨眉校区</w:t>
      </w:r>
      <w:r w:rsidR="009F1628" w:rsidRPr="009401CD">
        <w:rPr>
          <w:rFonts w:ascii="宋体" w:eastAsia="宋体" w:hAnsi="宋体" w:hint="eastAsia"/>
          <w:szCs w:val="21"/>
        </w:rPr>
        <w:t>安心</w:t>
      </w:r>
      <w:r w:rsidR="00510562" w:rsidRPr="009401CD">
        <w:rPr>
          <w:rFonts w:ascii="宋体" w:eastAsia="宋体" w:hAnsi="宋体" w:hint="eastAsia"/>
          <w:szCs w:val="21"/>
        </w:rPr>
        <w:t>教学，成峨两地</w:t>
      </w:r>
      <w:r w:rsidR="009F1628" w:rsidRPr="009401CD">
        <w:rPr>
          <w:rFonts w:ascii="宋体" w:eastAsia="宋体" w:hAnsi="宋体" w:hint="eastAsia"/>
          <w:szCs w:val="21"/>
        </w:rPr>
        <w:t>教师</w:t>
      </w:r>
      <w:r w:rsidR="00510562" w:rsidRPr="009401CD">
        <w:rPr>
          <w:rFonts w:ascii="宋体" w:eastAsia="宋体" w:hAnsi="宋体" w:hint="eastAsia"/>
          <w:szCs w:val="21"/>
        </w:rPr>
        <w:t>教学工作量和</w:t>
      </w:r>
      <w:r w:rsidR="00510562" w:rsidRPr="009401CD">
        <w:rPr>
          <w:rFonts w:ascii="宋体" w:eastAsia="宋体" w:hAnsi="宋体" w:cs="仿宋_GB2312" w:hint="eastAsia"/>
          <w:szCs w:val="21"/>
        </w:rPr>
        <w:t>岗位绩效津贴核算</w:t>
      </w:r>
      <w:r w:rsidR="006D2C1B" w:rsidRPr="009401CD">
        <w:rPr>
          <w:rFonts w:ascii="宋体" w:eastAsia="宋体" w:hAnsi="宋体" w:hint="eastAsia"/>
          <w:szCs w:val="21"/>
        </w:rPr>
        <w:t>结合峨眉校区实际，实施津补贴倾斜政策，</w:t>
      </w:r>
      <w:r w:rsidR="00510562" w:rsidRPr="009401CD">
        <w:rPr>
          <w:rFonts w:ascii="宋体" w:eastAsia="宋体" w:hAnsi="宋体" w:cs="仿宋_GB2312" w:hint="eastAsia"/>
          <w:szCs w:val="21"/>
        </w:rPr>
        <w:t>原则如下</w:t>
      </w:r>
      <w:r w:rsidR="00637959" w:rsidRPr="009401CD">
        <w:rPr>
          <w:rFonts w:ascii="宋体" w:eastAsia="宋体" w:hAnsi="宋体" w:cs="仿宋_GB2312" w:hint="eastAsia"/>
          <w:szCs w:val="21"/>
        </w:rPr>
        <w:t>：</w:t>
      </w:r>
    </w:p>
    <w:p w:rsidR="00510562" w:rsidRPr="009401CD" w:rsidRDefault="0047736E" w:rsidP="0099488A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9401CD">
        <w:rPr>
          <w:rFonts w:ascii="宋体" w:eastAsia="宋体" w:hAnsi="宋体" w:hint="eastAsia"/>
          <w:szCs w:val="21"/>
        </w:rPr>
        <w:t>(1)</w:t>
      </w:r>
      <w:r w:rsidR="00510562" w:rsidRPr="009401CD">
        <w:rPr>
          <w:rFonts w:ascii="宋体" w:eastAsia="宋体" w:hAnsi="宋体" w:hint="eastAsia"/>
          <w:szCs w:val="21"/>
        </w:rPr>
        <w:t>成峨两地</w:t>
      </w:r>
      <w:r w:rsidR="00023159" w:rsidRPr="009401CD">
        <w:rPr>
          <w:rFonts w:ascii="宋体" w:eastAsia="宋体" w:hAnsi="宋体" w:hint="eastAsia"/>
          <w:szCs w:val="21"/>
        </w:rPr>
        <w:t>人员</w:t>
      </w:r>
      <w:r w:rsidR="00510562" w:rsidRPr="009401CD">
        <w:rPr>
          <w:rFonts w:ascii="宋体" w:eastAsia="宋体" w:hAnsi="宋体" w:hint="eastAsia"/>
          <w:szCs w:val="21"/>
        </w:rPr>
        <w:t>教学工作量</w:t>
      </w:r>
      <w:r w:rsidR="007F2245" w:rsidRPr="009401CD">
        <w:rPr>
          <w:rFonts w:ascii="宋体" w:eastAsia="宋体" w:hAnsi="宋体" w:hint="eastAsia"/>
          <w:szCs w:val="21"/>
        </w:rPr>
        <w:t>核算</w:t>
      </w:r>
      <w:r w:rsidR="00510562" w:rsidRPr="009401CD">
        <w:rPr>
          <w:rFonts w:ascii="宋体" w:eastAsia="宋体" w:hAnsi="宋体" w:hint="eastAsia"/>
          <w:szCs w:val="21"/>
        </w:rPr>
        <w:t>和</w:t>
      </w:r>
      <w:r w:rsidR="00510562" w:rsidRPr="009401CD">
        <w:rPr>
          <w:rFonts w:ascii="宋体" w:eastAsia="宋体" w:hAnsi="宋体" w:cs="仿宋_GB2312" w:hint="eastAsia"/>
          <w:szCs w:val="21"/>
        </w:rPr>
        <w:t>岗位绩效津贴</w:t>
      </w:r>
      <w:r w:rsidR="007F2245" w:rsidRPr="009401CD">
        <w:rPr>
          <w:rFonts w:ascii="宋体" w:eastAsia="宋体" w:hAnsi="宋体" w:hint="eastAsia"/>
          <w:szCs w:val="21"/>
        </w:rPr>
        <w:t>核发</w:t>
      </w:r>
    </w:p>
    <w:p w:rsidR="00510562" w:rsidRPr="009401CD" w:rsidRDefault="00510562" w:rsidP="0099488A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9401CD">
        <w:rPr>
          <w:rFonts w:ascii="宋体" w:eastAsia="宋体" w:hAnsi="宋体" w:hint="eastAsia"/>
          <w:szCs w:val="21"/>
        </w:rPr>
        <w:t>教学工作量</w:t>
      </w:r>
      <w:r w:rsidR="007F2245" w:rsidRPr="009401CD">
        <w:rPr>
          <w:rFonts w:ascii="宋体" w:eastAsia="宋体" w:hAnsi="宋体" w:hint="eastAsia"/>
          <w:szCs w:val="21"/>
        </w:rPr>
        <w:t>核算</w:t>
      </w:r>
      <w:r w:rsidRPr="009401CD">
        <w:rPr>
          <w:rFonts w:ascii="宋体" w:eastAsia="宋体" w:hAnsi="宋体" w:hint="eastAsia"/>
          <w:szCs w:val="21"/>
        </w:rPr>
        <w:t>和</w:t>
      </w:r>
      <w:r w:rsidRPr="009401CD">
        <w:rPr>
          <w:rFonts w:ascii="宋体" w:eastAsia="宋体" w:hAnsi="宋体" w:cs="仿宋_GB2312" w:hint="eastAsia"/>
          <w:szCs w:val="21"/>
        </w:rPr>
        <w:t>岗位绩效津贴</w:t>
      </w:r>
      <w:r w:rsidR="007F2245" w:rsidRPr="009401CD">
        <w:rPr>
          <w:rFonts w:ascii="宋体" w:eastAsia="宋体" w:hAnsi="宋体" w:cs="仿宋_GB2312" w:hint="eastAsia"/>
          <w:szCs w:val="21"/>
        </w:rPr>
        <w:t>核发</w:t>
      </w:r>
      <w:r w:rsidRPr="009401CD">
        <w:rPr>
          <w:rFonts w:ascii="宋体" w:eastAsia="宋体" w:hAnsi="宋体" w:hint="eastAsia"/>
          <w:szCs w:val="21"/>
        </w:rPr>
        <w:t>由人事关系（或主岗）所在部门</w:t>
      </w:r>
      <w:r w:rsidR="007F2245" w:rsidRPr="009401CD">
        <w:rPr>
          <w:rFonts w:ascii="宋体" w:eastAsia="宋体" w:hAnsi="宋体" w:hint="eastAsia"/>
          <w:szCs w:val="21"/>
        </w:rPr>
        <w:t>负责</w:t>
      </w:r>
      <w:r w:rsidRPr="009401CD">
        <w:rPr>
          <w:rFonts w:ascii="宋体" w:eastAsia="宋体" w:hAnsi="宋体" w:hint="eastAsia"/>
          <w:szCs w:val="21"/>
        </w:rPr>
        <w:t>，即人事关系在成都校区的，由成都校区核算教学工作量和</w:t>
      </w:r>
      <w:r w:rsidR="007F2245" w:rsidRPr="009401CD">
        <w:rPr>
          <w:rFonts w:ascii="宋体" w:eastAsia="宋体" w:hAnsi="宋体" w:hint="eastAsia"/>
          <w:szCs w:val="21"/>
        </w:rPr>
        <w:t>核发</w:t>
      </w:r>
      <w:r w:rsidRPr="009401CD">
        <w:rPr>
          <w:rFonts w:ascii="宋体" w:eastAsia="宋体" w:hAnsi="宋体" w:cs="仿宋_GB2312" w:hint="eastAsia"/>
          <w:szCs w:val="21"/>
        </w:rPr>
        <w:t>岗位绩效津贴</w:t>
      </w:r>
      <w:r w:rsidRPr="009401CD">
        <w:rPr>
          <w:rFonts w:ascii="宋体" w:eastAsia="宋体" w:hAnsi="宋体" w:hint="eastAsia"/>
          <w:szCs w:val="21"/>
        </w:rPr>
        <w:t>；人事关系在峨眉校区的，由峨眉校区核算教学工作量和</w:t>
      </w:r>
      <w:r w:rsidR="007F2245" w:rsidRPr="009401CD">
        <w:rPr>
          <w:rFonts w:ascii="宋体" w:eastAsia="宋体" w:hAnsi="宋体" w:hint="eastAsia"/>
          <w:szCs w:val="21"/>
        </w:rPr>
        <w:t>核发</w:t>
      </w:r>
      <w:r w:rsidRPr="009401CD">
        <w:rPr>
          <w:rFonts w:ascii="宋体" w:eastAsia="宋体" w:hAnsi="宋体" w:cs="仿宋_GB2312" w:hint="eastAsia"/>
          <w:szCs w:val="21"/>
        </w:rPr>
        <w:t>岗位绩效津贴；</w:t>
      </w:r>
      <w:proofErr w:type="gramStart"/>
      <w:r w:rsidRPr="009401CD">
        <w:rPr>
          <w:rFonts w:ascii="宋体" w:eastAsia="宋体" w:hAnsi="宋体" w:hint="eastAsia"/>
          <w:szCs w:val="21"/>
        </w:rPr>
        <w:t>主岗与</w:t>
      </w:r>
      <w:proofErr w:type="gramEnd"/>
      <w:r w:rsidRPr="009401CD">
        <w:rPr>
          <w:rFonts w:ascii="宋体" w:eastAsia="宋体" w:hAnsi="宋体" w:hint="eastAsia"/>
          <w:szCs w:val="21"/>
        </w:rPr>
        <w:t>人事关系不在同地的，</w:t>
      </w:r>
      <w:proofErr w:type="gramStart"/>
      <w:r w:rsidRPr="009401CD">
        <w:rPr>
          <w:rFonts w:ascii="宋体" w:eastAsia="宋体" w:hAnsi="宋体" w:hint="eastAsia"/>
          <w:szCs w:val="21"/>
        </w:rPr>
        <w:t>由</w:t>
      </w:r>
      <w:r w:rsidR="004117B3" w:rsidRPr="009401CD">
        <w:rPr>
          <w:rFonts w:ascii="宋体" w:eastAsia="宋体" w:hAnsi="宋体" w:hint="eastAsia"/>
          <w:szCs w:val="21"/>
        </w:rPr>
        <w:t>主岗所在地</w:t>
      </w:r>
      <w:proofErr w:type="gramEnd"/>
      <w:r w:rsidR="004117B3" w:rsidRPr="009401CD">
        <w:rPr>
          <w:rFonts w:ascii="宋体" w:eastAsia="宋体" w:hAnsi="宋体" w:hint="eastAsia"/>
          <w:szCs w:val="21"/>
        </w:rPr>
        <w:t>人事部门牵头</w:t>
      </w:r>
      <w:r w:rsidRPr="009401CD">
        <w:rPr>
          <w:rFonts w:ascii="宋体" w:eastAsia="宋体" w:hAnsi="宋体" w:hint="eastAsia"/>
          <w:szCs w:val="21"/>
        </w:rPr>
        <w:t>核算教学工作量和</w:t>
      </w:r>
      <w:r w:rsidR="004117B3" w:rsidRPr="009401CD">
        <w:rPr>
          <w:rFonts w:ascii="宋体" w:eastAsia="宋体" w:hAnsi="宋体" w:hint="eastAsia"/>
          <w:szCs w:val="21"/>
        </w:rPr>
        <w:t>核发</w:t>
      </w:r>
      <w:r w:rsidRPr="009401CD">
        <w:rPr>
          <w:rFonts w:ascii="宋体" w:eastAsia="宋体" w:hAnsi="宋体" w:cs="仿宋_GB2312" w:hint="eastAsia"/>
          <w:szCs w:val="21"/>
        </w:rPr>
        <w:t>岗位绩效津贴</w:t>
      </w:r>
      <w:r w:rsidR="0077003C" w:rsidRPr="009401CD">
        <w:rPr>
          <w:rFonts w:ascii="宋体" w:eastAsia="宋体" w:hAnsi="宋体" w:cs="仿宋_GB2312" w:hint="eastAsia"/>
          <w:szCs w:val="21"/>
        </w:rPr>
        <w:t>。</w:t>
      </w:r>
      <w:r w:rsidR="004117B3" w:rsidRPr="009401CD">
        <w:rPr>
          <w:rFonts w:ascii="宋体" w:eastAsia="宋体" w:hAnsi="宋体"/>
          <w:szCs w:val="21"/>
        </w:rPr>
        <w:t xml:space="preserve"> </w:t>
      </w:r>
    </w:p>
    <w:p w:rsidR="00510562" w:rsidRPr="009401CD" w:rsidRDefault="00A42741" w:rsidP="0099488A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9401CD">
        <w:rPr>
          <w:rFonts w:ascii="宋体" w:eastAsia="宋体" w:hAnsi="宋体" w:hint="eastAsia"/>
          <w:szCs w:val="21"/>
        </w:rPr>
        <w:lastRenderedPageBreak/>
        <w:t>(2)</w:t>
      </w:r>
      <w:r w:rsidR="00510562" w:rsidRPr="009401CD">
        <w:rPr>
          <w:rFonts w:ascii="宋体" w:eastAsia="宋体" w:hAnsi="宋体" w:cs="Times New Roman" w:hint="eastAsia"/>
          <w:szCs w:val="21"/>
        </w:rPr>
        <w:t>过渡期内，</w:t>
      </w:r>
      <w:r w:rsidR="00510562" w:rsidRPr="009401CD">
        <w:rPr>
          <w:rFonts w:ascii="宋体" w:eastAsia="宋体" w:hAnsi="宋体" w:hint="eastAsia"/>
          <w:szCs w:val="21"/>
        </w:rPr>
        <w:t>成峨两地人员教学工作量和</w:t>
      </w:r>
      <w:r w:rsidR="00510562" w:rsidRPr="009401CD">
        <w:rPr>
          <w:rFonts w:ascii="宋体" w:eastAsia="宋体" w:hAnsi="宋体" w:cs="仿宋_GB2312" w:hint="eastAsia"/>
          <w:szCs w:val="21"/>
        </w:rPr>
        <w:t>岗位绩效津贴</w:t>
      </w:r>
      <w:r w:rsidR="00510562" w:rsidRPr="009401CD">
        <w:rPr>
          <w:rFonts w:ascii="宋体" w:eastAsia="宋体" w:hAnsi="宋体" w:hint="eastAsia"/>
          <w:szCs w:val="21"/>
        </w:rPr>
        <w:t>的核算</w:t>
      </w:r>
      <w:r w:rsidR="00900A1E" w:rsidRPr="009401CD">
        <w:rPr>
          <w:rFonts w:ascii="宋体" w:eastAsia="宋体" w:hAnsi="宋体" w:hint="eastAsia"/>
          <w:szCs w:val="21"/>
        </w:rPr>
        <w:t>标准</w:t>
      </w:r>
    </w:p>
    <w:p w:rsidR="00510562" w:rsidRPr="009401CD" w:rsidRDefault="00510562" w:rsidP="0099488A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9401CD">
        <w:rPr>
          <w:rFonts w:ascii="宋体" w:eastAsia="宋体" w:hAnsi="宋体" w:hint="eastAsia"/>
          <w:szCs w:val="21"/>
        </w:rPr>
        <w:t>成峨两地</w:t>
      </w:r>
      <w:r w:rsidR="00023159" w:rsidRPr="009401CD">
        <w:rPr>
          <w:rFonts w:ascii="宋体" w:eastAsia="宋体" w:hAnsi="宋体" w:hint="eastAsia"/>
          <w:szCs w:val="21"/>
        </w:rPr>
        <w:t>人员</w:t>
      </w:r>
      <w:r w:rsidRPr="009401CD">
        <w:rPr>
          <w:rFonts w:ascii="宋体" w:eastAsia="宋体" w:hAnsi="宋体" w:hint="eastAsia"/>
          <w:szCs w:val="21"/>
        </w:rPr>
        <w:t>教学工作量和</w:t>
      </w:r>
      <w:r w:rsidRPr="009401CD">
        <w:rPr>
          <w:rFonts w:ascii="宋体" w:eastAsia="宋体" w:hAnsi="宋体" w:cs="仿宋_GB2312" w:hint="eastAsia"/>
          <w:szCs w:val="21"/>
        </w:rPr>
        <w:t>岗位绩效津贴</w:t>
      </w:r>
      <w:r w:rsidRPr="009401CD">
        <w:rPr>
          <w:rFonts w:ascii="宋体" w:eastAsia="宋体" w:hAnsi="宋体" w:hint="eastAsia"/>
          <w:szCs w:val="21"/>
        </w:rPr>
        <w:t>执行人事关系（或主岗</w:t>
      </w:r>
      <w:r w:rsidR="00A95EA5" w:rsidRPr="009401CD">
        <w:rPr>
          <w:rFonts w:ascii="宋体" w:eastAsia="宋体" w:hAnsi="宋体" w:hint="eastAsia"/>
          <w:szCs w:val="21"/>
        </w:rPr>
        <w:t>）</w:t>
      </w:r>
      <w:r w:rsidRPr="009401CD">
        <w:rPr>
          <w:rFonts w:ascii="宋体" w:eastAsia="宋体" w:hAnsi="宋体" w:hint="eastAsia"/>
          <w:szCs w:val="21"/>
        </w:rPr>
        <w:t>所在地政策标准。对于异地工作带来投入成本的增加，两校区现行</w:t>
      </w:r>
      <w:r w:rsidRPr="009401CD">
        <w:rPr>
          <w:rFonts w:ascii="宋体" w:eastAsia="宋体" w:hAnsi="宋体" w:cs="仿宋_GB2312" w:hint="eastAsia"/>
          <w:szCs w:val="21"/>
        </w:rPr>
        <w:t>工作量计算和津贴标准的差异。</w:t>
      </w:r>
      <w:r w:rsidRPr="009401CD">
        <w:rPr>
          <w:rFonts w:ascii="宋体" w:eastAsia="宋体" w:hAnsi="宋体" w:hint="eastAsia"/>
          <w:szCs w:val="21"/>
        </w:rPr>
        <w:t>分别通过</w:t>
      </w:r>
      <w:r w:rsidR="006F18B2" w:rsidRPr="009401CD">
        <w:rPr>
          <w:rFonts w:ascii="宋体" w:eastAsia="宋体" w:hAnsi="宋体" w:hint="eastAsia"/>
          <w:szCs w:val="21"/>
        </w:rPr>
        <w:t>本</w:t>
      </w:r>
      <w:r w:rsidRPr="009401CD">
        <w:rPr>
          <w:rFonts w:ascii="宋体" w:eastAsia="宋体" w:hAnsi="宋体" w:hint="eastAsia"/>
          <w:szCs w:val="21"/>
        </w:rPr>
        <w:t>计划统筹补充。</w:t>
      </w:r>
    </w:p>
    <w:p w:rsidR="00687D8D" w:rsidRPr="009401CD" w:rsidRDefault="006C2B30" w:rsidP="0099488A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9401CD">
        <w:rPr>
          <w:rFonts w:ascii="宋体" w:eastAsia="宋体" w:hAnsi="宋体" w:hint="eastAsia"/>
          <w:szCs w:val="21"/>
        </w:rPr>
        <w:t>3</w:t>
      </w:r>
      <w:r w:rsidR="00687D8D" w:rsidRPr="009401CD">
        <w:rPr>
          <w:rFonts w:ascii="宋体" w:eastAsia="宋体" w:hAnsi="宋体" w:hint="eastAsia"/>
          <w:szCs w:val="21"/>
        </w:rPr>
        <w:t>、成都到峨眉承担一本教学</w:t>
      </w:r>
      <w:r w:rsidR="003027D3" w:rsidRPr="009401CD">
        <w:rPr>
          <w:rFonts w:ascii="宋体" w:eastAsia="宋体" w:hAnsi="宋体" w:hint="eastAsia"/>
          <w:szCs w:val="21"/>
        </w:rPr>
        <w:t>人员</w:t>
      </w:r>
      <w:r w:rsidR="00687D8D" w:rsidRPr="009401CD">
        <w:rPr>
          <w:rFonts w:ascii="宋体" w:eastAsia="宋体" w:hAnsi="宋体" w:hint="eastAsia"/>
          <w:szCs w:val="21"/>
        </w:rPr>
        <w:t>津补贴</w:t>
      </w:r>
      <w:r w:rsidR="0013058D" w:rsidRPr="009401CD">
        <w:rPr>
          <w:rFonts w:ascii="宋体" w:eastAsia="宋体" w:hAnsi="宋体" w:hint="eastAsia"/>
          <w:szCs w:val="21"/>
        </w:rPr>
        <w:t>方案</w:t>
      </w:r>
    </w:p>
    <w:p w:rsidR="00C079B2" w:rsidRPr="009401CD" w:rsidRDefault="006D2C1B" w:rsidP="0099488A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9401CD">
        <w:rPr>
          <w:rFonts w:ascii="宋体" w:eastAsia="宋体" w:hAnsi="宋体" w:hint="eastAsia"/>
          <w:szCs w:val="21"/>
        </w:rPr>
        <w:t>(</w:t>
      </w:r>
      <w:r w:rsidR="00687D8D" w:rsidRPr="009401CD">
        <w:rPr>
          <w:rFonts w:ascii="宋体" w:eastAsia="宋体" w:hAnsi="宋体" w:hint="eastAsia"/>
          <w:szCs w:val="21"/>
        </w:rPr>
        <w:t>1</w:t>
      </w:r>
      <w:r w:rsidRPr="009401CD">
        <w:rPr>
          <w:rFonts w:ascii="宋体" w:eastAsia="宋体" w:hAnsi="宋体" w:hint="eastAsia"/>
          <w:szCs w:val="21"/>
        </w:rPr>
        <w:t xml:space="preserve">) </w:t>
      </w:r>
      <w:r w:rsidR="00687D8D" w:rsidRPr="009401CD">
        <w:rPr>
          <w:rFonts w:ascii="宋体" w:eastAsia="宋体" w:hAnsi="宋体" w:hint="eastAsia"/>
          <w:szCs w:val="21"/>
        </w:rPr>
        <w:t>岗位绩效津贴：</w:t>
      </w:r>
      <w:r w:rsidR="00E2557C" w:rsidRPr="009401CD">
        <w:rPr>
          <w:rFonts w:ascii="宋体" w:eastAsia="宋体" w:hAnsi="宋体" w:hint="eastAsia"/>
          <w:szCs w:val="21"/>
        </w:rPr>
        <w:t>按成都校区现行岗位绩效津贴核算办法执行。在峨眉承担的</w:t>
      </w:r>
      <w:r w:rsidR="00743B99" w:rsidRPr="009401CD">
        <w:rPr>
          <w:rFonts w:ascii="宋体" w:eastAsia="宋体" w:hAnsi="宋体" w:hint="eastAsia"/>
          <w:szCs w:val="21"/>
        </w:rPr>
        <w:t>教学</w:t>
      </w:r>
      <w:r w:rsidR="00E2557C" w:rsidRPr="009401CD">
        <w:rPr>
          <w:rFonts w:ascii="宋体" w:eastAsia="宋体" w:hAnsi="宋体" w:hint="eastAsia"/>
          <w:szCs w:val="21"/>
        </w:rPr>
        <w:t>工作量按照成都标准的1.5倍进行认定。</w:t>
      </w:r>
    </w:p>
    <w:p w:rsidR="00687D8D" w:rsidRPr="009401CD" w:rsidRDefault="00687D8D" w:rsidP="0099488A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9401CD">
        <w:rPr>
          <w:rFonts w:ascii="宋体" w:eastAsia="宋体" w:hAnsi="宋体" w:hint="eastAsia"/>
          <w:szCs w:val="21"/>
        </w:rPr>
        <w:t>(2) 补助类别</w:t>
      </w:r>
      <w:r w:rsidR="008679B1" w:rsidRPr="009401CD">
        <w:rPr>
          <w:rFonts w:ascii="宋体" w:eastAsia="宋体" w:hAnsi="宋体" w:hint="eastAsia"/>
          <w:szCs w:val="21"/>
        </w:rPr>
        <w:t>与标准</w:t>
      </w:r>
      <w:r w:rsidRPr="009401CD">
        <w:rPr>
          <w:rFonts w:ascii="宋体" w:eastAsia="宋体" w:hAnsi="宋体" w:hint="eastAsia"/>
          <w:szCs w:val="21"/>
        </w:rPr>
        <w:t>：</w:t>
      </w:r>
      <w:r w:rsidR="00C56011" w:rsidRPr="009401CD">
        <w:rPr>
          <w:rFonts w:ascii="宋体" w:eastAsia="宋体" w:hAnsi="宋体" w:hint="eastAsia"/>
          <w:szCs w:val="21"/>
        </w:rPr>
        <w:t>类别有</w:t>
      </w:r>
      <w:r w:rsidRPr="009401CD">
        <w:rPr>
          <w:rFonts w:ascii="宋体" w:eastAsia="宋体" w:hAnsi="宋体" w:hint="eastAsia"/>
          <w:szCs w:val="21"/>
        </w:rPr>
        <w:t>交通补助、误餐补助、教学</w:t>
      </w:r>
      <w:r w:rsidR="007F0A2D" w:rsidRPr="009401CD">
        <w:rPr>
          <w:rFonts w:ascii="宋体" w:eastAsia="宋体" w:hAnsi="宋体" w:hint="eastAsia"/>
          <w:szCs w:val="21"/>
        </w:rPr>
        <w:t>补助</w:t>
      </w:r>
      <w:r w:rsidRPr="009401CD">
        <w:rPr>
          <w:rFonts w:ascii="宋体" w:eastAsia="宋体" w:hAnsi="宋体" w:hint="eastAsia"/>
          <w:szCs w:val="21"/>
        </w:rPr>
        <w:t>和间接补助</w:t>
      </w:r>
      <w:r w:rsidR="00657BAE" w:rsidRPr="009401CD">
        <w:rPr>
          <w:rFonts w:ascii="宋体" w:eastAsia="宋体" w:hAnsi="宋体" w:hint="eastAsia"/>
          <w:szCs w:val="21"/>
        </w:rPr>
        <w:t>。</w:t>
      </w:r>
    </w:p>
    <w:p w:rsidR="00687D8D" w:rsidRPr="009401CD" w:rsidRDefault="00510562" w:rsidP="0099488A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9401CD">
        <w:rPr>
          <w:rFonts w:ascii="宋体" w:eastAsia="宋体" w:hAnsi="宋体"/>
          <w:szCs w:val="21"/>
        </w:rPr>
        <w:t xml:space="preserve">① </w:t>
      </w:r>
      <w:r w:rsidR="00687D8D" w:rsidRPr="009401CD">
        <w:rPr>
          <w:rFonts w:ascii="宋体" w:eastAsia="宋体" w:hAnsi="宋体" w:hint="eastAsia"/>
          <w:szCs w:val="21"/>
        </w:rPr>
        <w:t>交通补助：教职工自行选择交通方式，学校将交通补助费核发到二级单位。</w:t>
      </w:r>
    </w:p>
    <w:p w:rsidR="00A95EA5" w:rsidRPr="009401CD" w:rsidRDefault="00687D8D" w:rsidP="0099488A">
      <w:pPr>
        <w:spacing w:line="360" w:lineRule="auto"/>
        <w:ind w:firstLineChars="175" w:firstLine="368"/>
        <w:rPr>
          <w:rFonts w:ascii="宋体" w:eastAsia="宋体" w:hAnsi="宋体"/>
          <w:szCs w:val="21"/>
        </w:rPr>
      </w:pPr>
      <w:r w:rsidRPr="009401CD">
        <w:rPr>
          <w:rFonts w:ascii="宋体" w:eastAsia="宋体" w:hAnsi="宋体" w:hint="eastAsia"/>
          <w:szCs w:val="21"/>
        </w:rPr>
        <w:t>标准：以城际高铁二等座票价为基数，加上成都、峨眉校区到达高铁站需要的公共交通费，计算交通补助费</w:t>
      </w:r>
      <w:r w:rsidR="00A95EA5" w:rsidRPr="009401CD">
        <w:rPr>
          <w:rFonts w:ascii="宋体" w:eastAsia="宋体" w:hAnsi="宋体" w:hint="eastAsia"/>
          <w:szCs w:val="21"/>
        </w:rPr>
        <w:t>。</w:t>
      </w:r>
    </w:p>
    <w:p w:rsidR="00365737" w:rsidRPr="009401CD" w:rsidRDefault="00A95EA5" w:rsidP="0099488A">
      <w:pPr>
        <w:spacing w:line="360" w:lineRule="auto"/>
        <w:ind w:firstLineChars="175" w:firstLine="368"/>
        <w:rPr>
          <w:rFonts w:ascii="宋体" w:eastAsia="宋体" w:hAnsi="宋体"/>
          <w:szCs w:val="21"/>
        </w:rPr>
      </w:pPr>
      <w:r w:rsidRPr="009401CD">
        <w:rPr>
          <w:rFonts w:ascii="宋体" w:eastAsia="宋体" w:hAnsi="宋体" w:hint="eastAsia"/>
          <w:szCs w:val="21"/>
        </w:rPr>
        <w:t>标准：</w:t>
      </w:r>
      <w:r w:rsidR="00687D8D" w:rsidRPr="009401CD">
        <w:rPr>
          <w:rFonts w:ascii="宋体" w:eastAsia="宋体" w:hAnsi="宋体" w:hint="eastAsia"/>
          <w:szCs w:val="21"/>
        </w:rPr>
        <w:t>高铁票价65元+公共交通费25元=90元/人.次(单程)</w:t>
      </w:r>
    </w:p>
    <w:p w:rsidR="00A95EA5" w:rsidRPr="009401CD" w:rsidRDefault="00510562" w:rsidP="0099488A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9401CD">
        <w:rPr>
          <w:rFonts w:ascii="宋体" w:eastAsia="宋体" w:hAnsi="宋体" w:hint="eastAsia"/>
          <w:szCs w:val="21"/>
        </w:rPr>
        <w:t xml:space="preserve">② </w:t>
      </w:r>
      <w:r w:rsidR="00687D8D" w:rsidRPr="009401CD">
        <w:rPr>
          <w:rFonts w:ascii="宋体" w:eastAsia="宋体" w:hAnsi="宋体" w:hint="eastAsia"/>
          <w:szCs w:val="21"/>
        </w:rPr>
        <w:t>误餐补助：</w:t>
      </w:r>
    </w:p>
    <w:p w:rsidR="00AF4BC2" w:rsidRPr="009401CD" w:rsidRDefault="0013058D" w:rsidP="0099488A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9401CD" w:rsidDel="0013058D">
        <w:rPr>
          <w:rFonts w:ascii="宋体" w:eastAsia="宋体" w:hAnsi="宋体" w:hint="eastAsia"/>
          <w:szCs w:val="21"/>
        </w:rPr>
        <w:t xml:space="preserve"> </w:t>
      </w:r>
      <w:r w:rsidR="00687D8D" w:rsidRPr="009401CD">
        <w:rPr>
          <w:rFonts w:ascii="宋体" w:eastAsia="宋体" w:hAnsi="宋体" w:hint="eastAsia"/>
          <w:szCs w:val="21"/>
        </w:rPr>
        <w:t>标准：20元/人.天</w:t>
      </w:r>
    </w:p>
    <w:p w:rsidR="00A95EA5" w:rsidRPr="009401CD" w:rsidRDefault="00510562" w:rsidP="0099488A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9401CD">
        <w:rPr>
          <w:rFonts w:ascii="宋体" w:eastAsia="宋体" w:hAnsi="宋体" w:hint="eastAsia"/>
          <w:szCs w:val="21"/>
        </w:rPr>
        <w:t xml:space="preserve">③ </w:t>
      </w:r>
      <w:r w:rsidR="00023159" w:rsidRPr="009401CD">
        <w:rPr>
          <w:rFonts w:ascii="宋体" w:eastAsia="宋体" w:hAnsi="宋体" w:hint="eastAsia"/>
          <w:szCs w:val="21"/>
        </w:rPr>
        <w:t>教学（含实验教学）补助：</w:t>
      </w:r>
    </w:p>
    <w:p w:rsidR="00687D8D" w:rsidRPr="009401CD" w:rsidRDefault="00023159" w:rsidP="0099488A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9401CD">
        <w:rPr>
          <w:rFonts w:ascii="宋体" w:hAnsi="宋体" w:hint="eastAsia"/>
          <w:szCs w:val="21"/>
        </w:rPr>
        <w:t>标准：120元/课时。</w:t>
      </w:r>
    </w:p>
    <w:p w:rsidR="00A95EA5" w:rsidRPr="009401CD" w:rsidRDefault="008151E6" w:rsidP="0099488A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9401CD">
        <w:rPr>
          <w:rFonts w:ascii="宋体" w:eastAsia="宋体" w:hAnsi="宋体"/>
          <w:szCs w:val="21"/>
        </w:rPr>
        <w:fldChar w:fldCharType="begin"/>
      </w:r>
      <w:r w:rsidR="00687D8D" w:rsidRPr="009401CD">
        <w:rPr>
          <w:rFonts w:ascii="宋体" w:eastAsia="宋体" w:hAnsi="宋体"/>
          <w:szCs w:val="21"/>
        </w:rPr>
        <w:instrText xml:space="preserve"> = 4 \* GB3 </w:instrText>
      </w:r>
      <w:r w:rsidRPr="009401CD">
        <w:rPr>
          <w:rFonts w:ascii="宋体" w:eastAsia="宋体" w:hAnsi="宋体"/>
          <w:szCs w:val="21"/>
        </w:rPr>
        <w:fldChar w:fldCharType="separate"/>
      </w:r>
      <w:r w:rsidR="00687D8D" w:rsidRPr="009401CD">
        <w:rPr>
          <w:rFonts w:ascii="宋体" w:eastAsia="宋体" w:hAnsi="宋体" w:hint="eastAsia"/>
          <w:szCs w:val="21"/>
        </w:rPr>
        <w:t>④</w:t>
      </w:r>
      <w:r w:rsidRPr="009401CD">
        <w:rPr>
          <w:rFonts w:ascii="宋体" w:eastAsia="宋体" w:hAnsi="宋体"/>
          <w:szCs w:val="21"/>
        </w:rPr>
        <w:fldChar w:fldCharType="end"/>
      </w:r>
      <w:r w:rsidR="008679B1" w:rsidRPr="009401CD">
        <w:rPr>
          <w:rFonts w:ascii="宋体" w:eastAsia="宋体" w:hAnsi="宋体" w:hint="eastAsia"/>
          <w:szCs w:val="21"/>
          <w:u w:val="single"/>
        </w:rPr>
        <w:t>间接补助：</w:t>
      </w:r>
      <w:r w:rsidR="008679B1" w:rsidRPr="009401CD">
        <w:rPr>
          <w:rFonts w:ascii="宋体" w:eastAsia="宋体" w:hAnsi="宋体" w:hint="eastAsia"/>
          <w:szCs w:val="21"/>
        </w:rPr>
        <w:t>考虑到异地教学路途所带来的教师个人的附加成本，如时间、精力等，拟按教学课时次数给予间接补助</w:t>
      </w:r>
      <w:r w:rsidR="00A95EA5" w:rsidRPr="009401CD">
        <w:rPr>
          <w:rFonts w:ascii="宋体" w:eastAsia="宋体" w:hAnsi="宋体" w:hint="eastAsia"/>
          <w:szCs w:val="21"/>
        </w:rPr>
        <w:t>。</w:t>
      </w:r>
    </w:p>
    <w:p w:rsidR="00657FEE" w:rsidRPr="009401CD" w:rsidRDefault="008679B1" w:rsidP="0099488A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9401CD">
        <w:rPr>
          <w:rFonts w:ascii="宋体" w:eastAsia="宋体" w:hAnsi="宋体" w:hint="eastAsia"/>
          <w:szCs w:val="21"/>
        </w:rPr>
        <w:t>标准：30元/课时。</w:t>
      </w:r>
    </w:p>
    <w:p w:rsidR="00687D8D" w:rsidRPr="009401CD" w:rsidRDefault="00A11715" w:rsidP="0099488A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9401CD">
        <w:rPr>
          <w:rFonts w:ascii="宋体" w:eastAsia="宋体" w:hAnsi="宋体" w:hint="eastAsia"/>
          <w:szCs w:val="21"/>
        </w:rPr>
        <w:t>(3)</w:t>
      </w:r>
      <w:r w:rsidR="00687D8D" w:rsidRPr="009401CD">
        <w:rPr>
          <w:rFonts w:ascii="宋体" w:eastAsia="宋体" w:hAnsi="宋体" w:hint="eastAsia"/>
          <w:szCs w:val="21"/>
        </w:rPr>
        <w:t>核定程序与发放：教师人事关系所在单位按月核算，教学副院长和教师本人签字确认后，理论课</w:t>
      </w:r>
      <w:r w:rsidR="00177D41" w:rsidRPr="009401CD">
        <w:rPr>
          <w:rFonts w:ascii="宋体" w:eastAsia="宋体" w:hAnsi="宋体" w:hint="eastAsia"/>
          <w:szCs w:val="21"/>
        </w:rPr>
        <w:t>教学补助</w:t>
      </w:r>
      <w:bookmarkStart w:id="1" w:name="OLE_LINK1"/>
      <w:bookmarkStart w:id="2" w:name="OLE_LINK2"/>
      <w:r w:rsidR="00DD53B4" w:rsidRPr="009401CD">
        <w:rPr>
          <w:rFonts w:ascii="宋体" w:eastAsia="宋体" w:hAnsi="宋体" w:hint="eastAsia"/>
          <w:szCs w:val="21"/>
        </w:rPr>
        <w:t>（</w:t>
      </w:r>
      <w:proofErr w:type="gramStart"/>
      <w:r w:rsidR="00DD53B4" w:rsidRPr="009401CD">
        <w:rPr>
          <w:rFonts w:ascii="宋体" w:eastAsia="宋体" w:hAnsi="宋体" w:hint="eastAsia"/>
          <w:szCs w:val="21"/>
        </w:rPr>
        <w:t>含相应</w:t>
      </w:r>
      <w:proofErr w:type="gramEnd"/>
      <w:r w:rsidR="00DD53B4" w:rsidRPr="009401CD">
        <w:rPr>
          <w:rFonts w:ascii="宋体" w:eastAsia="宋体" w:hAnsi="宋体" w:hint="eastAsia"/>
          <w:szCs w:val="21"/>
        </w:rPr>
        <w:t>产生的交通、</w:t>
      </w:r>
      <w:r w:rsidR="00DB7D9B" w:rsidRPr="009401CD">
        <w:rPr>
          <w:rFonts w:ascii="宋体" w:eastAsia="宋体" w:hAnsi="宋体" w:hint="eastAsia"/>
          <w:szCs w:val="21"/>
        </w:rPr>
        <w:t>误餐</w:t>
      </w:r>
      <w:r w:rsidR="00DD53B4" w:rsidRPr="009401CD">
        <w:rPr>
          <w:rFonts w:ascii="宋体" w:eastAsia="宋体" w:hAnsi="宋体" w:hint="eastAsia"/>
          <w:szCs w:val="21"/>
        </w:rPr>
        <w:t>、间接补助）</w:t>
      </w:r>
      <w:bookmarkEnd w:id="1"/>
      <w:bookmarkEnd w:id="2"/>
      <w:r w:rsidR="00687D8D" w:rsidRPr="009401CD">
        <w:rPr>
          <w:rFonts w:ascii="宋体" w:eastAsia="宋体" w:hAnsi="宋体" w:hint="eastAsia"/>
          <w:szCs w:val="21"/>
        </w:rPr>
        <w:t>报学校教务处审核汇总</w:t>
      </w:r>
      <w:r w:rsidR="00480728" w:rsidRPr="009401CD">
        <w:rPr>
          <w:rFonts w:ascii="宋体" w:eastAsia="宋体" w:hAnsi="宋体" w:hint="eastAsia"/>
          <w:szCs w:val="21"/>
        </w:rPr>
        <w:t>、</w:t>
      </w:r>
      <w:r w:rsidR="00687D8D" w:rsidRPr="009401CD">
        <w:rPr>
          <w:rFonts w:ascii="宋体" w:eastAsia="宋体" w:hAnsi="宋体" w:hint="eastAsia"/>
          <w:szCs w:val="21"/>
        </w:rPr>
        <w:t>实验课</w:t>
      </w:r>
      <w:r w:rsidR="00177D41" w:rsidRPr="009401CD">
        <w:rPr>
          <w:rFonts w:ascii="宋体" w:eastAsia="宋体" w:hAnsi="宋体" w:hint="eastAsia"/>
          <w:szCs w:val="21"/>
        </w:rPr>
        <w:t>教学补助</w:t>
      </w:r>
      <w:r w:rsidR="00DD53B4" w:rsidRPr="009401CD">
        <w:rPr>
          <w:rFonts w:ascii="宋体" w:eastAsia="宋体" w:hAnsi="宋体" w:hint="eastAsia"/>
          <w:szCs w:val="21"/>
        </w:rPr>
        <w:t>（</w:t>
      </w:r>
      <w:proofErr w:type="gramStart"/>
      <w:r w:rsidR="00DD53B4" w:rsidRPr="009401CD">
        <w:rPr>
          <w:rFonts w:ascii="宋体" w:eastAsia="宋体" w:hAnsi="宋体" w:hint="eastAsia"/>
          <w:szCs w:val="21"/>
        </w:rPr>
        <w:t>含相应</w:t>
      </w:r>
      <w:proofErr w:type="gramEnd"/>
      <w:r w:rsidR="00DD53B4" w:rsidRPr="009401CD">
        <w:rPr>
          <w:rFonts w:ascii="宋体" w:eastAsia="宋体" w:hAnsi="宋体" w:hint="eastAsia"/>
          <w:szCs w:val="21"/>
        </w:rPr>
        <w:t>产生的交通、</w:t>
      </w:r>
      <w:r w:rsidR="00DB7D9B" w:rsidRPr="009401CD">
        <w:rPr>
          <w:rFonts w:ascii="宋体" w:eastAsia="宋体" w:hAnsi="宋体" w:hint="eastAsia"/>
          <w:szCs w:val="21"/>
        </w:rPr>
        <w:t>误餐</w:t>
      </w:r>
      <w:r w:rsidR="00DD53B4" w:rsidRPr="009401CD">
        <w:rPr>
          <w:rFonts w:ascii="宋体" w:eastAsia="宋体" w:hAnsi="宋体" w:hint="eastAsia"/>
          <w:szCs w:val="21"/>
        </w:rPr>
        <w:t>、间接补助）</w:t>
      </w:r>
      <w:proofErr w:type="gramStart"/>
      <w:r w:rsidR="00687D8D" w:rsidRPr="009401CD">
        <w:rPr>
          <w:rFonts w:ascii="宋体" w:eastAsia="宋体" w:hAnsi="宋体" w:hint="eastAsia"/>
          <w:szCs w:val="21"/>
        </w:rPr>
        <w:t>报资产</w:t>
      </w:r>
      <w:proofErr w:type="gramEnd"/>
      <w:r w:rsidR="00687D8D" w:rsidRPr="009401CD">
        <w:rPr>
          <w:rFonts w:ascii="宋体" w:eastAsia="宋体" w:hAnsi="宋体" w:hint="eastAsia"/>
          <w:szCs w:val="21"/>
        </w:rPr>
        <w:t>与实验室管理处审核汇总</w:t>
      </w:r>
      <w:r w:rsidR="00480728" w:rsidRPr="009401CD">
        <w:rPr>
          <w:rFonts w:ascii="宋体" w:eastAsia="宋体" w:hAnsi="宋体" w:hint="eastAsia"/>
          <w:szCs w:val="21"/>
        </w:rPr>
        <w:t>后</w:t>
      </w:r>
      <w:r w:rsidR="00687D8D" w:rsidRPr="009401CD">
        <w:rPr>
          <w:rFonts w:ascii="宋体" w:eastAsia="宋体" w:hAnsi="宋体" w:hint="eastAsia"/>
          <w:szCs w:val="21"/>
        </w:rPr>
        <w:t>，报人事处核查后核拨到各单位，由各单位根据实际情况统一纳入二次分配。</w:t>
      </w:r>
    </w:p>
    <w:p w:rsidR="00687D8D" w:rsidRPr="009401CD" w:rsidRDefault="006C2B30" w:rsidP="0099488A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9401CD">
        <w:rPr>
          <w:rFonts w:ascii="宋体" w:eastAsia="宋体" w:hAnsi="宋体" w:hint="eastAsia"/>
          <w:noProof/>
          <w:szCs w:val="21"/>
        </w:rPr>
        <w:t>4</w:t>
      </w:r>
      <w:r w:rsidR="00687D8D" w:rsidRPr="009401CD">
        <w:rPr>
          <w:rFonts w:ascii="宋体" w:eastAsia="宋体" w:hAnsi="宋体" w:hint="eastAsia"/>
          <w:noProof/>
          <w:szCs w:val="21"/>
        </w:rPr>
        <w:t>、</w:t>
      </w:r>
      <w:r w:rsidR="00687D8D" w:rsidRPr="009401CD">
        <w:rPr>
          <w:rFonts w:ascii="宋体" w:eastAsia="宋体" w:hAnsi="宋体" w:hint="eastAsia"/>
          <w:szCs w:val="21"/>
        </w:rPr>
        <w:t>峨眉到成都承担一本教学人员津补贴方案</w:t>
      </w:r>
    </w:p>
    <w:p w:rsidR="00687D8D" w:rsidRPr="009401CD" w:rsidRDefault="00687D8D" w:rsidP="0099488A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9401CD">
        <w:rPr>
          <w:rFonts w:ascii="宋体" w:eastAsia="宋体" w:hAnsi="宋体" w:hint="eastAsia"/>
          <w:szCs w:val="21"/>
        </w:rPr>
        <w:t>峨眉</w:t>
      </w:r>
      <w:r w:rsidRPr="009401CD">
        <w:rPr>
          <w:rFonts w:ascii="宋体" w:eastAsia="宋体" w:hAnsi="宋体"/>
          <w:szCs w:val="21"/>
        </w:rPr>
        <w:t>校区教师在保证</w:t>
      </w:r>
      <w:r w:rsidRPr="009401CD">
        <w:rPr>
          <w:rFonts w:ascii="宋体" w:eastAsia="宋体" w:hAnsi="宋体" w:hint="eastAsia"/>
          <w:szCs w:val="21"/>
        </w:rPr>
        <w:t>峨眉</w:t>
      </w:r>
      <w:r w:rsidRPr="009401CD">
        <w:rPr>
          <w:rFonts w:ascii="宋体" w:eastAsia="宋体" w:hAnsi="宋体"/>
          <w:szCs w:val="21"/>
        </w:rPr>
        <w:t>二本教学正常开展的前提下，</w:t>
      </w:r>
      <w:r w:rsidRPr="009401CD">
        <w:rPr>
          <w:rFonts w:ascii="宋体" w:eastAsia="宋体" w:hAnsi="宋体" w:hint="eastAsia"/>
          <w:szCs w:val="21"/>
        </w:rPr>
        <w:t>由</w:t>
      </w:r>
      <w:r w:rsidRPr="009401CD">
        <w:rPr>
          <w:rFonts w:ascii="宋体" w:eastAsia="宋体" w:hAnsi="宋体"/>
          <w:szCs w:val="21"/>
        </w:rPr>
        <w:t>其</w:t>
      </w:r>
      <w:r w:rsidRPr="009401CD">
        <w:rPr>
          <w:rFonts w:ascii="宋体" w:eastAsia="宋体" w:hAnsi="宋体" w:hint="eastAsia"/>
          <w:szCs w:val="21"/>
        </w:rPr>
        <w:t>所属教学</w:t>
      </w:r>
      <w:r w:rsidRPr="009401CD">
        <w:rPr>
          <w:rFonts w:ascii="宋体" w:eastAsia="宋体" w:hAnsi="宋体"/>
          <w:szCs w:val="21"/>
        </w:rPr>
        <w:t>单位根据</w:t>
      </w:r>
      <w:r w:rsidRPr="009401CD">
        <w:rPr>
          <w:rFonts w:ascii="宋体" w:eastAsia="宋体" w:hAnsi="宋体" w:hint="eastAsia"/>
          <w:szCs w:val="21"/>
        </w:rPr>
        <w:t>《西南交通大学峨眉校区教师一本课程主讲资格认定指导意见》及教学</w:t>
      </w:r>
      <w:r w:rsidRPr="009401CD">
        <w:rPr>
          <w:rFonts w:ascii="宋体" w:eastAsia="宋体" w:hAnsi="宋体"/>
          <w:szCs w:val="21"/>
        </w:rPr>
        <w:t>单位</w:t>
      </w:r>
      <w:r w:rsidRPr="009401CD">
        <w:rPr>
          <w:rFonts w:ascii="宋体" w:eastAsia="宋体" w:hAnsi="宋体" w:hint="eastAsia"/>
          <w:szCs w:val="21"/>
        </w:rPr>
        <w:t>实施</w:t>
      </w:r>
      <w:r w:rsidRPr="009401CD">
        <w:rPr>
          <w:rFonts w:ascii="宋体" w:eastAsia="宋体" w:hAnsi="宋体"/>
          <w:szCs w:val="21"/>
        </w:rPr>
        <w:t>细则，</w:t>
      </w:r>
      <w:r w:rsidRPr="009401CD">
        <w:rPr>
          <w:rFonts w:ascii="宋体" w:eastAsia="宋体" w:hAnsi="宋体" w:hint="eastAsia"/>
          <w:szCs w:val="21"/>
        </w:rPr>
        <w:t>确认</w:t>
      </w:r>
      <w:r w:rsidRPr="009401CD">
        <w:rPr>
          <w:rFonts w:ascii="宋体" w:eastAsia="宋体" w:hAnsi="宋体"/>
          <w:szCs w:val="21"/>
        </w:rPr>
        <w:t>可以</w:t>
      </w:r>
      <w:r w:rsidRPr="009401CD">
        <w:rPr>
          <w:rFonts w:ascii="宋体" w:eastAsia="宋体" w:hAnsi="宋体" w:hint="eastAsia"/>
          <w:szCs w:val="21"/>
        </w:rPr>
        <w:t>担任</w:t>
      </w:r>
      <w:r w:rsidRPr="009401CD">
        <w:rPr>
          <w:rFonts w:ascii="宋体" w:eastAsia="宋体" w:hAnsi="宋体"/>
          <w:szCs w:val="21"/>
        </w:rPr>
        <w:t>一本教学</w:t>
      </w:r>
      <w:r w:rsidRPr="009401CD">
        <w:rPr>
          <w:rFonts w:ascii="宋体" w:eastAsia="宋体" w:hAnsi="宋体" w:hint="eastAsia"/>
          <w:szCs w:val="21"/>
        </w:rPr>
        <w:t>工作</w:t>
      </w:r>
      <w:r w:rsidRPr="009401CD">
        <w:rPr>
          <w:rFonts w:ascii="宋体" w:eastAsia="宋体" w:hAnsi="宋体"/>
          <w:szCs w:val="21"/>
        </w:rPr>
        <w:t>后，</w:t>
      </w:r>
      <w:r w:rsidRPr="009401CD">
        <w:rPr>
          <w:rFonts w:ascii="宋体" w:eastAsia="宋体" w:hAnsi="宋体" w:hint="eastAsia"/>
          <w:szCs w:val="21"/>
        </w:rPr>
        <w:t>可</w:t>
      </w:r>
      <w:r w:rsidRPr="009401CD">
        <w:rPr>
          <w:rFonts w:ascii="宋体" w:eastAsia="宋体" w:hAnsi="宋体"/>
          <w:szCs w:val="21"/>
        </w:rPr>
        <w:t>接受其所属教学单位的教学安排。</w:t>
      </w:r>
      <w:r w:rsidRPr="009401CD">
        <w:rPr>
          <w:rFonts w:ascii="宋体" w:eastAsia="宋体" w:hAnsi="宋体" w:hint="eastAsia"/>
          <w:szCs w:val="21"/>
        </w:rPr>
        <w:t>如</w:t>
      </w:r>
      <w:r w:rsidRPr="009401CD">
        <w:rPr>
          <w:rFonts w:ascii="宋体" w:eastAsia="宋体" w:hAnsi="宋体"/>
          <w:szCs w:val="21"/>
        </w:rPr>
        <w:t>安排在成都校区教学，</w:t>
      </w:r>
      <w:proofErr w:type="gramStart"/>
      <w:r w:rsidRPr="009401CD">
        <w:rPr>
          <w:rFonts w:ascii="宋体" w:eastAsia="宋体" w:hAnsi="宋体"/>
          <w:szCs w:val="21"/>
        </w:rPr>
        <w:t>其</w:t>
      </w:r>
      <w:r w:rsidRPr="009401CD">
        <w:rPr>
          <w:rFonts w:ascii="宋体" w:eastAsia="宋体" w:hAnsi="宋体" w:hint="eastAsia"/>
          <w:szCs w:val="21"/>
        </w:rPr>
        <w:t>津补贴</w:t>
      </w:r>
      <w:proofErr w:type="gramEnd"/>
      <w:r w:rsidR="0013058D" w:rsidRPr="009401CD">
        <w:rPr>
          <w:rFonts w:ascii="宋体" w:eastAsia="宋体" w:hAnsi="宋体" w:hint="eastAsia"/>
          <w:szCs w:val="21"/>
        </w:rPr>
        <w:t>方案</w:t>
      </w:r>
      <w:r w:rsidRPr="009401CD">
        <w:rPr>
          <w:rFonts w:ascii="宋体" w:eastAsia="宋体" w:hAnsi="宋体"/>
          <w:szCs w:val="21"/>
        </w:rPr>
        <w:t>如下：</w:t>
      </w:r>
    </w:p>
    <w:p w:rsidR="00687D8D" w:rsidRPr="009401CD" w:rsidRDefault="00687D8D" w:rsidP="0099488A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9401CD">
        <w:rPr>
          <w:rFonts w:ascii="宋体" w:eastAsia="宋体" w:hAnsi="宋体" w:hint="eastAsia"/>
          <w:szCs w:val="21"/>
        </w:rPr>
        <w:t>(1) 岗位绩效津贴：</w:t>
      </w:r>
      <w:r w:rsidR="00E2557C" w:rsidRPr="009401CD">
        <w:rPr>
          <w:rFonts w:ascii="宋体" w:eastAsia="宋体" w:hAnsi="宋体" w:hint="eastAsia"/>
          <w:szCs w:val="21"/>
        </w:rPr>
        <w:t>按峨眉校区现行岗位绩效津贴核算办法执行。在成都承担的</w:t>
      </w:r>
      <w:r w:rsidR="00763FE1" w:rsidRPr="009401CD">
        <w:rPr>
          <w:rFonts w:ascii="宋体" w:eastAsia="宋体" w:hAnsi="宋体" w:hint="eastAsia"/>
          <w:szCs w:val="21"/>
        </w:rPr>
        <w:t>教学</w:t>
      </w:r>
      <w:r w:rsidR="00E2557C" w:rsidRPr="009401CD">
        <w:rPr>
          <w:rFonts w:ascii="宋体" w:eastAsia="宋体" w:hAnsi="宋体" w:hint="eastAsia"/>
          <w:szCs w:val="21"/>
        </w:rPr>
        <w:t>工作量</w:t>
      </w:r>
      <w:r w:rsidR="002C520C" w:rsidRPr="009401CD">
        <w:rPr>
          <w:rFonts w:ascii="宋体" w:eastAsia="宋体" w:hAnsi="宋体" w:hint="eastAsia"/>
          <w:szCs w:val="21"/>
        </w:rPr>
        <w:t>按照</w:t>
      </w:r>
      <w:r w:rsidR="00E2557C" w:rsidRPr="009401CD">
        <w:rPr>
          <w:rFonts w:ascii="宋体" w:eastAsia="宋体" w:hAnsi="宋体" w:hint="eastAsia"/>
          <w:szCs w:val="21"/>
        </w:rPr>
        <w:t>峨眉标准</w:t>
      </w:r>
      <w:r w:rsidR="007162CD" w:rsidRPr="009401CD">
        <w:rPr>
          <w:rFonts w:ascii="宋体" w:eastAsia="宋体" w:hAnsi="宋体" w:hint="eastAsia"/>
          <w:szCs w:val="21"/>
        </w:rPr>
        <w:t>的1.2倍进行认定</w:t>
      </w:r>
      <w:r w:rsidR="00E2557C" w:rsidRPr="009401CD">
        <w:rPr>
          <w:rFonts w:ascii="宋体" w:eastAsia="宋体" w:hAnsi="宋体" w:hint="eastAsia"/>
          <w:szCs w:val="21"/>
        </w:rPr>
        <w:t>。</w:t>
      </w:r>
    </w:p>
    <w:p w:rsidR="00687D8D" w:rsidRPr="009401CD" w:rsidRDefault="00687D8D" w:rsidP="0099488A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9401CD">
        <w:rPr>
          <w:rFonts w:ascii="宋体" w:eastAsia="宋体" w:hAnsi="宋体" w:hint="eastAsia"/>
          <w:szCs w:val="21"/>
        </w:rPr>
        <w:t>(2) 补助</w:t>
      </w:r>
      <w:r w:rsidR="00A11715" w:rsidRPr="009401CD">
        <w:rPr>
          <w:rFonts w:ascii="宋体" w:eastAsia="宋体" w:hAnsi="宋体" w:hint="eastAsia"/>
          <w:szCs w:val="21"/>
        </w:rPr>
        <w:t>类别</w:t>
      </w:r>
      <w:r w:rsidR="008679B1" w:rsidRPr="009401CD">
        <w:rPr>
          <w:rFonts w:ascii="宋体" w:eastAsia="宋体" w:hAnsi="宋体" w:hint="eastAsia"/>
          <w:szCs w:val="21"/>
        </w:rPr>
        <w:t>与标准</w:t>
      </w:r>
      <w:r w:rsidR="00A11715" w:rsidRPr="009401CD">
        <w:rPr>
          <w:rFonts w:ascii="宋体" w:eastAsia="宋体" w:hAnsi="宋体" w:hint="eastAsia"/>
          <w:szCs w:val="21"/>
        </w:rPr>
        <w:t>：</w:t>
      </w:r>
      <w:r w:rsidR="00226EAF" w:rsidRPr="009401CD">
        <w:rPr>
          <w:rFonts w:ascii="宋体" w:eastAsia="宋体" w:hAnsi="宋体" w:hint="eastAsia"/>
          <w:szCs w:val="21"/>
        </w:rPr>
        <w:t>类别有</w:t>
      </w:r>
      <w:r w:rsidR="00A11715" w:rsidRPr="009401CD">
        <w:rPr>
          <w:rFonts w:ascii="宋体" w:eastAsia="宋体" w:hAnsi="宋体" w:hint="eastAsia"/>
          <w:szCs w:val="21"/>
        </w:rPr>
        <w:t>交通补助、误餐补助</w:t>
      </w:r>
      <w:r w:rsidRPr="009401CD">
        <w:rPr>
          <w:rFonts w:ascii="宋体" w:eastAsia="宋体" w:hAnsi="宋体" w:hint="eastAsia"/>
          <w:szCs w:val="21"/>
        </w:rPr>
        <w:t>和间接补助</w:t>
      </w:r>
      <w:r w:rsidR="00226EAF" w:rsidRPr="009401CD">
        <w:rPr>
          <w:rFonts w:ascii="宋体" w:eastAsia="宋体" w:hAnsi="宋体" w:hint="eastAsia"/>
          <w:szCs w:val="21"/>
        </w:rPr>
        <w:t>，其标准同上述</w:t>
      </w:r>
      <w:r w:rsidR="006C2B30" w:rsidRPr="009401CD">
        <w:rPr>
          <w:rFonts w:ascii="宋体" w:eastAsia="宋体" w:hAnsi="宋体" w:hint="eastAsia"/>
          <w:szCs w:val="21"/>
        </w:rPr>
        <w:t>3</w:t>
      </w:r>
      <w:r w:rsidR="00226EAF" w:rsidRPr="009401CD">
        <w:rPr>
          <w:rFonts w:ascii="宋体" w:eastAsia="宋体" w:hAnsi="宋体" w:hint="eastAsia"/>
          <w:szCs w:val="21"/>
        </w:rPr>
        <w:t>中的方案。</w:t>
      </w:r>
    </w:p>
    <w:p w:rsidR="00A11715" w:rsidRPr="009401CD" w:rsidRDefault="00A11715" w:rsidP="0099488A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9401CD">
        <w:rPr>
          <w:rFonts w:ascii="宋体" w:eastAsia="宋体" w:hAnsi="宋体" w:hint="eastAsia"/>
          <w:szCs w:val="21"/>
        </w:rPr>
        <w:t>(3) 核定程序与发放：教师承担成都校区课程所在单位按月核算，教学副院长和教师本人签字确认后，报学校教务处审核汇总并报峨眉校区教务处核查后报校区人事处，由峨眉校</w:t>
      </w:r>
      <w:r w:rsidRPr="009401CD">
        <w:rPr>
          <w:rFonts w:ascii="宋体" w:eastAsia="宋体" w:hAnsi="宋体" w:hint="eastAsia"/>
          <w:szCs w:val="21"/>
        </w:rPr>
        <w:lastRenderedPageBreak/>
        <w:t>区按现行岗位津贴管理模式进行发放。</w:t>
      </w:r>
    </w:p>
    <w:p w:rsidR="004C264D" w:rsidRPr="009401CD" w:rsidRDefault="006C2B30" w:rsidP="0099488A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9401CD">
        <w:rPr>
          <w:rFonts w:ascii="宋体" w:eastAsia="宋体" w:hAnsi="宋体" w:hint="eastAsia"/>
          <w:szCs w:val="21"/>
        </w:rPr>
        <w:t>5</w:t>
      </w:r>
      <w:r w:rsidR="004C264D" w:rsidRPr="009401CD">
        <w:rPr>
          <w:rFonts w:ascii="宋体" w:eastAsia="宋体" w:hAnsi="宋体" w:hint="eastAsia"/>
          <w:szCs w:val="21"/>
        </w:rPr>
        <w:t>、</w:t>
      </w:r>
      <w:r w:rsidR="004C264D" w:rsidRPr="009401CD">
        <w:rPr>
          <w:rFonts w:ascii="宋体" w:hAnsi="宋体" w:hint="eastAsia"/>
          <w:szCs w:val="21"/>
        </w:rPr>
        <w:t>成都峨眉两地通勤的管理岗位人员补助方案</w:t>
      </w:r>
    </w:p>
    <w:p w:rsidR="004C264D" w:rsidRPr="009401CD" w:rsidRDefault="004C264D" w:rsidP="0099488A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9401CD">
        <w:rPr>
          <w:rFonts w:ascii="宋体" w:hAnsi="宋体" w:hint="eastAsia"/>
          <w:szCs w:val="21"/>
        </w:rPr>
        <w:t>(1)在过渡期内，管理岗位人员临时性两地通勤按出差进行管理，其经费由所在单位按常规经费渠道列支；</w:t>
      </w:r>
    </w:p>
    <w:p w:rsidR="004C264D" w:rsidRPr="009401CD" w:rsidRDefault="004C264D" w:rsidP="0099488A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9401CD">
        <w:rPr>
          <w:rFonts w:ascii="宋体" w:hAnsi="宋体" w:hint="eastAsia"/>
          <w:szCs w:val="21"/>
        </w:rPr>
        <w:t>(2)管理岗位</w:t>
      </w:r>
      <w:r w:rsidR="00DF568D" w:rsidRPr="009401CD">
        <w:rPr>
          <w:rFonts w:ascii="宋体" w:hAnsi="宋体" w:hint="eastAsia"/>
          <w:szCs w:val="21"/>
        </w:rPr>
        <w:t>常态化两地通勤</w:t>
      </w:r>
      <w:r w:rsidRPr="009401CD">
        <w:rPr>
          <w:rFonts w:ascii="宋体" w:hAnsi="宋体" w:hint="eastAsia"/>
          <w:szCs w:val="21"/>
        </w:rPr>
        <w:t>人员</w:t>
      </w:r>
      <w:r w:rsidR="00DF568D" w:rsidRPr="009401CD">
        <w:rPr>
          <w:rFonts w:ascii="宋体" w:hAnsi="宋体" w:hint="eastAsia"/>
          <w:szCs w:val="21"/>
        </w:rPr>
        <w:t>（由单位</w:t>
      </w:r>
      <w:r w:rsidR="00BA1B28" w:rsidRPr="009401CD">
        <w:rPr>
          <w:rFonts w:ascii="宋体" w:hAnsi="宋体" w:hint="eastAsia"/>
          <w:szCs w:val="21"/>
        </w:rPr>
        <w:t>因工作需要</w:t>
      </w:r>
      <w:r w:rsidR="00DF568D" w:rsidRPr="009401CD">
        <w:rPr>
          <w:rFonts w:ascii="宋体" w:hAnsi="宋体" w:hint="eastAsia"/>
          <w:szCs w:val="21"/>
        </w:rPr>
        <w:t>派出，并在两校区人事处办理了全职工作人员流动备案手续）</w:t>
      </w:r>
      <w:r w:rsidRPr="009401CD">
        <w:rPr>
          <w:rFonts w:ascii="宋体" w:hAnsi="宋体" w:hint="eastAsia"/>
          <w:szCs w:val="21"/>
        </w:rPr>
        <w:t>，</w:t>
      </w:r>
      <w:r w:rsidR="006C546C" w:rsidRPr="009401CD">
        <w:rPr>
          <w:rFonts w:ascii="宋体" w:eastAsia="宋体" w:hAnsi="宋体" w:hint="eastAsia"/>
          <w:szCs w:val="21"/>
        </w:rPr>
        <w:t>津补贴方案</w:t>
      </w:r>
      <w:r w:rsidR="00B26942" w:rsidRPr="009401CD">
        <w:rPr>
          <w:rFonts w:ascii="宋体" w:eastAsia="宋体" w:hAnsi="宋体" w:hint="eastAsia"/>
          <w:szCs w:val="21"/>
        </w:rPr>
        <w:t>如下</w:t>
      </w:r>
      <w:r w:rsidRPr="009401CD">
        <w:rPr>
          <w:rFonts w:ascii="宋体" w:hAnsi="宋体" w:hint="eastAsia"/>
          <w:szCs w:val="21"/>
        </w:rPr>
        <w:t>：</w:t>
      </w:r>
    </w:p>
    <w:p w:rsidR="006C546C" w:rsidRPr="009401CD" w:rsidRDefault="004C264D" w:rsidP="0099488A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9401CD">
        <w:rPr>
          <w:rFonts w:ascii="宋体" w:eastAsia="宋体" w:hAnsi="宋体"/>
          <w:szCs w:val="21"/>
        </w:rPr>
        <w:t xml:space="preserve">① </w:t>
      </w:r>
      <w:r w:rsidR="006C546C" w:rsidRPr="009401CD">
        <w:rPr>
          <w:rFonts w:ascii="宋体" w:eastAsia="宋体" w:hAnsi="宋体" w:hint="eastAsia"/>
          <w:szCs w:val="21"/>
        </w:rPr>
        <w:t>岗位绩效津贴：按峨眉校区现行岗位绩效津贴核算办法执行。</w:t>
      </w:r>
    </w:p>
    <w:p w:rsidR="004C264D" w:rsidRPr="009401CD" w:rsidRDefault="006C546C" w:rsidP="0099488A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9401CD">
        <w:rPr>
          <w:rFonts w:ascii="宋体" w:eastAsia="宋体" w:hAnsi="宋体" w:hint="eastAsia"/>
          <w:szCs w:val="21"/>
        </w:rPr>
        <w:t>②</w:t>
      </w:r>
      <w:r w:rsidR="004C264D" w:rsidRPr="009401CD">
        <w:rPr>
          <w:rFonts w:ascii="宋体" w:eastAsia="宋体" w:hAnsi="宋体" w:hint="eastAsia"/>
          <w:szCs w:val="21"/>
        </w:rPr>
        <w:t>交通补助：</w:t>
      </w:r>
      <w:r w:rsidR="004C264D" w:rsidRPr="009401CD">
        <w:rPr>
          <w:rFonts w:ascii="宋体" w:hAnsi="宋体" w:hint="eastAsia"/>
          <w:szCs w:val="21"/>
        </w:rPr>
        <w:t>标准同上述</w:t>
      </w:r>
      <w:r w:rsidR="006C2B30" w:rsidRPr="009401CD">
        <w:rPr>
          <w:rFonts w:ascii="宋体" w:hAnsi="宋体" w:hint="eastAsia"/>
          <w:szCs w:val="21"/>
        </w:rPr>
        <w:t>3</w:t>
      </w:r>
      <w:r w:rsidR="004C264D" w:rsidRPr="009401CD">
        <w:rPr>
          <w:rFonts w:ascii="宋体" w:hAnsi="宋体" w:hint="eastAsia"/>
          <w:szCs w:val="21"/>
        </w:rPr>
        <w:t>中的方案，考虑管理工作的特殊性，按每周往返一次补助：</w:t>
      </w:r>
    </w:p>
    <w:p w:rsidR="004C264D" w:rsidRPr="009401CD" w:rsidRDefault="004C264D" w:rsidP="0099488A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9401CD">
        <w:rPr>
          <w:rFonts w:ascii="宋体" w:hAnsi="宋体" w:hint="eastAsia"/>
          <w:szCs w:val="21"/>
        </w:rPr>
        <w:t>金额：90元/人.次×2次/周×4周/月=720元/人.月</w:t>
      </w:r>
    </w:p>
    <w:p w:rsidR="004C264D" w:rsidRPr="009401CD" w:rsidRDefault="006C546C" w:rsidP="0099488A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9401CD">
        <w:rPr>
          <w:rFonts w:ascii="宋体" w:eastAsia="宋体" w:hAnsi="宋体" w:hint="eastAsia"/>
          <w:szCs w:val="21"/>
        </w:rPr>
        <w:t>③</w:t>
      </w:r>
      <w:r w:rsidR="004C264D" w:rsidRPr="009401CD">
        <w:rPr>
          <w:rFonts w:ascii="宋体" w:eastAsia="宋体" w:hAnsi="宋体" w:hint="eastAsia"/>
          <w:szCs w:val="21"/>
        </w:rPr>
        <w:t>误餐补助：同上述</w:t>
      </w:r>
      <w:r w:rsidR="006C2B30" w:rsidRPr="009401CD">
        <w:rPr>
          <w:rFonts w:ascii="宋体" w:eastAsia="宋体" w:hAnsi="宋体" w:hint="eastAsia"/>
          <w:szCs w:val="21"/>
        </w:rPr>
        <w:t>3</w:t>
      </w:r>
      <w:r w:rsidR="004C264D" w:rsidRPr="009401CD">
        <w:rPr>
          <w:rFonts w:ascii="宋体" w:eastAsia="宋体" w:hAnsi="宋体" w:hint="eastAsia"/>
          <w:szCs w:val="21"/>
        </w:rPr>
        <w:t>中的方案</w:t>
      </w:r>
    </w:p>
    <w:p w:rsidR="004C264D" w:rsidRPr="009401CD" w:rsidRDefault="006C546C" w:rsidP="0099488A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/>
          <w:noProof/>
          <w:szCs w:val="21"/>
        </w:rPr>
      </w:pPr>
      <w:r w:rsidRPr="009401CD">
        <w:rPr>
          <w:rFonts w:ascii="宋体" w:eastAsia="宋体" w:hAnsi="宋体"/>
          <w:szCs w:val="21"/>
        </w:rPr>
        <w:fldChar w:fldCharType="begin"/>
      </w:r>
      <w:r w:rsidRPr="009401CD">
        <w:rPr>
          <w:rFonts w:ascii="宋体" w:eastAsia="宋体" w:hAnsi="宋体"/>
          <w:szCs w:val="21"/>
        </w:rPr>
        <w:instrText xml:space="preserve"> = 4 \* GB3 </w:instrText>
      </w:r>
      <w:r w:rsidRPr="009401CD">
        <w:rPr>
          <w:rFonts w:ascii="宋体" w:eastAsia="宋体" w:hAnsi="宋体"/>
          <w:szCs w:val="21"/>
        </w:rPr>
        <w:fldChar w:fldCharType="separate"/>
      </w:r>
      <w:r w:rsidRPr="009401CD">
        <w:rPr>
          <w:rFonts w:ascii="宋体" w:eastAsia="宋体" w:hAnsi="宋体" w:hint="eastAsia"/>
          <w:szCs w:val="21"/>
        </w:rPr>
        <w:t>④</w:t>
      </w:r>
      <w:r w:rsidRPr="009401CD">
        <w:rPr>
          <w:rFonts w:ascii="宋体" w:eastAsia="宋体" w:hAnsi="宋体"/>
          <w:szCs w:val="21"/>
        </w:rPr>
        <w:fldChar w:fldCharType="end"/>
      </w:r>
      <w:r w:rsidR="004C264D" w:rsidRPr="009401CD">
        <w:rPr>
          <w:rFonts w:ascii="宋体" w:eastAsia="宋体" w:hAnsi="宋体" w:hint="eastAsia"/>
          <w:szCs w:val="21"/>
        </w:rPr>
        <w:t>核定程序与发放：</w:t>
      </w:r>
      <w:r w:rsidR="004C264D" w:rsidRPr="009401CD">
        <w:rPr>
          <w:rFonts w:ascii="宋体" w:hAnsi="宋体" w:hint="eastAsia"/>
          <w:szCs w:val="21"/>
        </w:rPr>
        <w:t>管理人员人事关系所在单位按月核算，单位负责人和本人签字确认后，报学校人事处和峨眉校区人事处核查无误后，将补助核拨到各单位。各单位按照岗位津贴发放方式将补助按月发放到个人收入账户</w:t>
      </w:r>
      <w:r w:rsidR="00313B9D" w:rsidRPr="009401CD">
        <w:rPr>
          <w:rFonts w:ascii="宋体" w:hAnsi="宋体" w:hint="eastAsia"/>
          <w:szCs w:val="21"/>
        </w:rPr>
        <w:t>。</w:t>
      </w:r>
    </w:p>
    <w:p w:rsidR="004D34E3" w:rsidRPr="009401CD" w:rsidRDefault="00277185" w:rsidP="0099488A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9401CD">
        <w:rPr>
          <w:rFonts w:ascii="宋体" w:eastAsia="宋体" w:hAnsi="宋体" w:hint="eastAsia"/>
          <w:szCs w:val="21"/>
        </w:rPr>
        <w:t>五</w:t>
      </w:r>
      <w:r w:rsidR="00F96E41" w:rsidRPr="009401CD">
        <w:rPr>
          <w:rFonts w:ascii="宋体" w:eastAsia="宋体" w:hAnsi="宋体" w:hint="eastAsia"/>
          <w:szCs w:val="21"/>
        </w:rPr>
        <w:t>、</w:t>
      </w:r>
      <w:r w:rsidR="004D34E3" w:rsidRPr="009401CD">
        <w:rPr>
          <w:rFonts w:ascii="宋体" w:eastAsia="宋体" w:hAnsi="宋体" w:hint="eastAsia"/>
          <w:szCs w:val="21"/>
        </w:rPr>
        <w:t>教职工住宿</w:t>
      </w:r>
    </w:p>
    <w:p w:rsidR="004D34E3" w:rsidRDefault="000F5D2F" w:rsidP="0099488A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9401CD">
        <w:rPr>
          <w:rFonts w:ascii="宋体" w:eastAsia="宋体" w:hAnsi="宋体" w:hint="eastAsia"/>
          <w:szCs w:val="21"/>
        </w:rPr>
        <w:t>教师凭教务处、管理人员凭人事处出具的证明，上课、工作期间在教职工公寓免费住宿，上完课或工作结束退房离开。</w:t>
      </w:r>
    </w:p>
    <w:p w:rsidR="008847CB" w:rsidRPr="0004101D" w:rsidRDefault="008847CB" w:rsidP="008847CB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04101D">
        <w:rPr>
          <w:rFonts w:ascii="宋体" w:eastAsia="宋体" w:hAnsi="宋体" w:hint="eastAsia"/>
          <w:szCs w:val="21"/>
        </w:rPr>
        <w:t>六</w:t>
      </w:r>
      <w:r w:rsidRPr="0004101D">
        <w:rPr>
          <w:rFonts w:ascii="宋体" w:eastAsia="宋体" w:hAnsi="宋体"/>
          <w:szCs w:val="21"/>
        </w:rPr>
        <w:t>、</w:t>
      </w:r>
      <w:r w:rsidRPr="0004101D">
        <w:rPr>
          <w:rFonts w:ascii="宋体" w:eastAsia="宋体" w:hAnsi="宋体" w:hint="eastAsia"/>
          <w:szCs w:val="21"/>
        </w:rPr>
        <w:t>本</w:t>
      </w:r>
      <w:r w:rsidR="006E05CE" w:rsidRPr="0004101D">
        <w:rPr>
          <w:rFonts w:ascii="宋体" w:eastAsia="宋体" w:hAnsi="宋体" w:hint="eastAsia"/>
          <w:szCs w:val="21"/>
        </w:rPr>
        <w:t>计划</w:t>
      </w:r>
      <w:r w:rsidRPr="0004101D">
        <w:rPr>
          <w:rFonts w:ascii="宋体" w:eastAsia="宋体" w:hAnsi="宋体" w:hint="eastAsia"/>
          <w:szCs w:val="21"/>
        </w:rPr>
        <w:t>由人事处负责解释。</w:t>
      </w:r>
    </w:p>
    <w:p w:rsidR="00226EAF" w:rsidRPr="009401CD" w:rsidRDefault="00226EAF" w:rsidP="00C80911">
      <w:pPr>
        <w:adjustRightInd w:val="0"/>
        <w:snapToGrid w:val="0"/>
        <w:ind w:firstLineChars="200" w:firstLine="420"/>
        <w:jc w:val="left"/>
        <w:rPr>
          <w:rFonts w:ascii="宋体" w:eastAsia="宋体" w:hAnsi="宋体"/>
          <w:szCs w:val="21"/>
        </w:rPr>
      </w:pPr>
    </w:p>
    <w:p w:rsidR="0089329A" w:rsidRPr="00E75F70" w:rsidRDefault="0089329A" w:rsidP="00C80911">
      <w:pPr>
        <w:adjustRightInd w:val="0"/>
        <w:snapToGrid w:val="0"/>
        <w:ind w:firstLineChars="200" w:firstLine="420"/>
        <w:jc w:val="right"/>
        <w:rPr>
          <w:rFonts w:ascii="宋体" w:eastAsia="宋体" w:hAnsi="宋体"/>
          <w:szCs w:val="21"/>
        </w:rPr>
      </w:pPr>
    </w:p>
    <w:sectPr w:rsidR="0089329A" w:rsidRPr="00E75F70" w:rsidSect="001B5D0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8A" w:rsidRDefault="00F6498A" w:rsidP="00A22C8D">
      <w:r>
        <w:separator/>
      </w:r>
    </w:p>
  </w:endnote>
  <w:endnote w:type="continuationSeparator" w:id="0">
    <w:p w:rsidR="00F6498A" w:rsidRDefault="00F6498A" w:rsidP="00A2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康简仿宋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264760"/>
      <w:docPartObj>
        <w:docPartGallery w:val="Page Numbers (Bottom of Page)"/>
        <w:docPartUnique/>
      </w:docPartObj>
    </w:sdtPr>
    <w:sdtEndPr/>
    <w:sdtContent>
      <w:p w:rsidR="00F7347E" w:rsidRDefault="008151E6">
        <w:pPr>
          <w:pStyle w:val="a5"/>
          <w:jc w:val="center"/>
        </w:pPr>
        <w:r>
          <w:fldChar w:fldCharType="begin"/>
        </w:r>
        <w:r w:rsidR="00F7347E">
          <w:instrText>PAGE   \* MERGEFORMAT</w:instrText>
        </w:r>
        <w:r>
          <w:fldChar w:fldCharType="separate"/>
        </w:r>
        <w:r w:rsidR="007358C7" w:rsidRPr="007358C7">
          <w:rPr>
            <w:noProof/>
            <w:lang w:val="zh-CN"/>
          </w:rPr>
          <w:t>1</w:t>
        </w:r>
        <w:r>
          <w:fldChar w:fldCharType="end"/>
        </w:r>
      </w:p>
    </w:sdtContent>
  </w:sdt>
  <w:p w:rsidR="00F7347E" w:rsidRDefault="00F734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8A" w:rsidRDefault="00F6498A" w:rsidP="00A22C8D">
      <w:r>
        <w:separator/>
      </w:r>
    </w:p>
  </w:footnote>
  <w:footnote w:type="continuationSeparator" w:id="0">
    <w:p w:rsidR="00F6498A" w:rsidRDefault="00F6498A" w:rsidP="00A22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3"/>
    <w:rsid w:val="000117E1"/>
    <w:rsid w:val="00011C51"/>
    <w:rsid w:val="00012AD8"/>
    <w:rsid w:val="00013B93"/>
    <w:rsid w:val="0001698F"/>
    <w:rsid w:val="00021B03"/>
    <w:rsid w:val="00023159"/>
    <w:rsid w:val="0002465D"/>
    <w:rsid w:val="000262AE"/>
    <w:rsid w:val="00036A86"/>
    <w:rsid w:val="00037791"/>
    <w:rsid w:val="0004101D"/>
    <w:rsid w:val="000534BA"/>
    <w:rsid w:val="00064635"/>
    <w:rsid w:val="00071E51"/>
    <w:rsid w:val="00081F67"/>
    <w:rsid w:val="000840BA"/>
    <w:rsid w:val="0008706D"/>
    <w:rsid w:val="000A4989"/>
    <w:rsid w:val="000A6945"/>
    <w:rsid w:val="000C01AB"/>
    <w:rsid w:val="000C4342"/>
    <w:rsid w:val="000C77AE"/>
    <w:rsid w:val="000D08DB"/>
    <w:rsid w:val="000D3DD2"/>
    <w:rsid w:val="000D75A2"/>
    <w:rsid w:val="000E03FF"/>
    <w:rsid w:val="000F34BC"/>
    <w:rsid w:val="000F5D2F"/>
    <w:rsid w:val="001146CD"/>
    <w:rsid w:val="00120858"/>
    <w:rsid w:val="00127BD8"/>
    <w:rsid w:val="0013058D"/>
    <w:rsid w:val="0013597C"/>
    <w:rsid w:val="001403F8"/>
    <w:rsid w:val="001428D6"/>
    <w:rsid w:val="00143345"/>
    <w:rsid w:val="00144C36"/>
    <w:rsid w:val="00175EE9"/>
    <w:rsid w:val="00177D41"/>
    <w:rsid w:val="00180991"/>
    <w:rsid w:val="00184D88"/>
    <w:rsid w:val="00190251"/>
    <w:rsid w:val="0019436B"/>
    <w:rsid w:val="00197E88"/>
    <w:rsid w:val="001A3CDC"/>
    <w:rsid w:val="001B5B33"/>
    <w:rsid w:val="001B5D04"/>
    <w:rsid w:val="001E206F"/>
    <w:rsid w:val="001E2437"/>
    <w:rsid w:val="001E3353"/>
    <w:rsid w:val="001F4274"/>
    <w:rsid w:val="001F55E9"/>
    <w:rsid w:val="00201326"/>
    <w:rsid w:val="002131A1"/>
    <w:rsid w:val="00215CE6"/>
    <w:rsid w:val="0021637C"/>
    <w:rsid w:val="0022259E"/>
    <w:rsid w:val="00226EAF"/>
    <w:rsid w:val="00241909"/>
    <w:rsid w:val="00252BA7"/>
    <w:rsid w:val="00271F5E"/>
    <w:rsid w:val="00277185"/>
    <w:rsid w:val="0028184E"/>
    <w:rsid w:val="00291BA6"/>
    <w:rsid w:val="002A2671"/>
    <w:rsid w:val="002C1A3A"/>
    <w:rsid w:val="002C4AD6"/>
    <w:rsid w:val="002C520C"/>
    <w:rsid w:val="002D24AD"/>
    <w:rsid w:val="002E6C91"/>
    <w:rsid w:val="002F6D05"/>
    <w:rsid w:val="003027D3"/>
    <w:rsid w:val="003034CD"/>
    <w:rsid w:val="00305500"/>
    <w:rsid w:val="00313778"/>
    <w:rsid w:val="00313B9D"/>
    <w:rsid w:val="00325BFA"/>
    <w:rsid w:val="00334DAE"/>
    <w:rsid w:val="003358FB"/>
    <w:rsid w:val="00342931"/>
    <w:rsid w:val="00350497"/>
    <w:rsid w:val="00350FF3"/>
    <w:rsid w:val="003527A1"/>
    <w:rsid w:val="003626CE"/>
    <w:rsid w:val="00362896"/>
    <w:rsid w:val="00365737"/>
    <w:rsid w:val="003737DF"/>
    <w:rsid w:val="00380DDE"/>
    <w:rsid w:val="00392417"/>
    <w:rsid w:val="003A28D5"/>
    <w:rsid w:val="003A5B43"/>
    <w:rsid w:val="003A5E69"/>
    <w:rsid w:val="003A78FC"/>
    <w:rsid w:val="003B3F63"/>
    <w:rsid w:val="003B5D53"/>
    <w:rsid w:val="003C06B5"/>
    <w:rsid w:val="003C635F"/>
    <w:rsid w:val="003D4D8A"/>
    <w:rsid w:val="003D724E"/>
    <w:rsid w:val="003F098E"/>
    <w:rsid w:val="004117B3"/>
    <w:rsid w:val="00415AC0"/>
    <w:rsid w:val="00427900"/>
    <w:rsid w:val="0043545A"/>
    <w:rsid w:val="0044099A"/>
    <w:rsid w:val="004450FB"/>
    <w:rsid w:val="0046364E"/>
    <w:rsid w:val="00471868"/>
    <w:rsid w:val="0047736E"/>
    <w:rsid w:val="00480728"/>
    <w:rsid w:val="00480B5D"/>
    <w:rsid w:val="004909F5"/>
    <w:rsid w:val="004A0D09"/>
    <w:rsid w:val="004B23A5"/>
    <w:rsid w:val="004C264D"/>
    <w:rsid w:val="004D34E3"/>
    <w:rsid w:val="004D44A6"/>
    <w:rsid w:val="004E6FB9"/>
    <w:rsid w:val="00501C63"/>
    <w:rsid w:val="00510260"/>
    <w:rsid w:val="00510562"/>
    <w:rsid w:val="005110B6"/>
    <w:rsid w:val="005124C2"/>
    <w:rsid w:val="0051361B"/>
    <w:rsid w:val="00514AEF"/>
    <w:rsid w:val="00515C67"/>
    <w:rsid w:val="005307BD"/>
    <w:rsid w:val="00533551"/>
    <w:rsid w:val="00533ABB"/>
    <w:rsid w:val="005375A7"/>
    <w:rsid w:val="00541BE7"/>
    <w:rsid w:val="00542E24"/>
    <w:rsid w:val="0054430F"/>
    <w:rsid w:val="005562FF"/>
    <w:rsid w:val="00561611"/>
    <w:rsid w:val="00562FAE"/>
    <w:rsid w:val="005778DE"/>
    <w:rsid w:val="005821A4"/>
    <w:rsid w:val="00582D16"/>
    <w:rsid w:val="00582F88"/>
    <w:rsid w:val="00584BE1"/>
    <w:rsid w:val="00586A40"/>
    <w:rsid w:val="005A1E26"/>
    <w:rsid w:val="005A2F4B"/>
    <w:rsid w:val="005A6697"/>
    <w:rsid w:val="005B1E64"/>
    <w:rsid w:val="005E57C1"/>
    <w:rsid w:val="005E681A"/>
    <w:rsid w:val="005F50E8"/>
    <w:rsid w:val="006053DF"/>
    <w:rsid w:val="0061037A"/>
    <w:rsid w:val="0061590C"/>
    <w:rsid w:val="0062296A"/>
    <w:rsid w:val="006245F0"/>
    <w:rsid w:val="006268F6"/>
    <w:rsid w:val="00626B0E"/>
    <w:rsid w:val="00626EBA"/>
    <w:rsid w:val="00634105"/>
    <w:rsid w:val="006364E5"/>
    <w:rsid w:val="00637959"/>
    <w:rsid w:val="006451AC"/>
    <w:rsid w:val="00646754"/>
    <w:rsid w:val="00650996"/>
    <w:rsid w:val="00657BAE"/>
    <w:rsid w:val="00657FEE"/>
    <w:rsid w:val="00660640"/>
    <w:rsid w:val="00665E84"/>
    <w:rsid w:val="00687D8D"/>
    <w:rsid w:val="00691CE4"/>
    <w:rsid w:val="006925A6"/>
    <w:rsid w:val="0069666C"/>
    <w:rsid w:val="006A3D69"/>
    <w:rsid w:val="006A4569"/>
    <w:rsid w:val="006B2D84"/>
    <w:rsid w:val="006B7BF1"/>
    <w:rsid w:val="006C2B30"/>
    <w:rsid w:val="006C3EA3"/>
    <w:rsid w:val="006C40FE"/>
    <w:rsid w:val="006C47CD"/>
    <w:rsid w:val="006C546C"/>
    <w:rsid w:val="006C63A8"/>
    <w:rsid w:val="006C6B42"/>
    <w:rsid w:val="006C6EDE"/>
    <w:rsid w:val="006D2C1B"/>
    <w:rsid w:val="006E05CE"/>
    <w:rsid w:val="006E239C"/>
    <w:rsid w:val="006E3086"/>
    <w:rsid w:val="006F18B2"/>
    <w:rsid w:val="006F4D53"/>
    <w:rsid w:val="007072FA"/>
    <w:rsid w:val="00711CB7"/>
    <w:rsid w:val="00713C05"/>
    <w:rsid w:val="007162CD"/>
    <w:rsid w:val="007250A3"/>
    <w:rsid w:val="0073513D"/>
    <w:rsid w:val="007358C7"/>
    <w:rsid w:val="00743B99"/>
    <w:rsid w:val="00744426"/>
    <w:rsid w:val="0074498E"/>
    <w:rsid w:val="00744998"/>
    <w:rsid w:val="007531C5"/>
    <w:rsid w:val="0076096F"/>
    <w:rsid w:val="00763BD9"/>
    <w:rsid w:val="00763FE1"/>
    <w:rsid w:val="00764641"/>
    <w:rsid w:val="00767FD5"/>
    <w:rsid w:val="0077003C"/>
    <w:rsid w:val="00772D2C"/>
    <w:rsid w:val="00782665"/>
    <w:rsid w:val="00792C80"/>
    <w:rsid w:val="00793123"/>
    <w:rsid w:val="007A1ACD"/>
    <w:rsid w:val="007A61E7"/>
    <w:rsid w:val="007A62DA"/>
    <w:rsid w:val="007B10F9"/>
    <w:rsid w:val="007B1F5D"/>
    <w:rsid w:val="007B24AE"/>
    <w:rsid w:val="007C14DB"/>
    <w:rsid w:val="007C3964"/>
    <w:rsid w:val="007C522D"/>
    <w:rsid w:val="007F0A2D"/>
    <w:rsid w:val="007F2245"/>
    <w:rsid w:val="007F3F3D"/>
    <w:rsid w:val="007F5121"/>
    <w:rsid w:val="00800A87"/>
    <w:rsid w:val="00806BBE"/>
    <w:rsid w:val="00807374"/>
    <w:rsid w:val="00813CDB"/>
    <w:rsid w:val="008151E6"/>
    <w:rsid w:val="00815A7E"/>
    <w:rsid w:val="00815ADE"/>
    <w:rsid w:val="00822270"/>
    <w:rsid w:val="00863557"/>
    <w:rsid w:val="008679B1"/>
    <w:rsid w:val="0087074A"/>
    <w:rsid w:val="00876DD0"/>
    <w:rsid w:val="00877A51"/>
    <w:rsid w:val="00880F25"/>
    <w:rsid w:val="008847CB"/>
    <w:rsid w:val="008927A1"/>
    <w:rsid w:val="0089329A"/>
    <w:rsid w:val="008A21CE"/>
    <w:rsid w:val="008A6BC5"/>
    <w:rsid w:val="008C132F"/>
    <w:rsid w:val="008C4625"/>
    <w:rsid w:val="008C7816"/>
    <w:rsid w:val="008C7FD4"/>
    <w:rsid w:val="008D3A1A"/>
    <w:rsid w:val="008D5380"/>
    <w:rsid w:val="008E6BC5"/>
    <w:rsid w:val="008F39CB"/>
    <w:rsid w:val="00900A1E"/>
    <w:rsid w:val="00926153"/>
    <w:rsid w:val="009314D7"/>
    <w:rsid w:val="00932506"/>
    <w:rsid w:val="00935709"/>
    <w:rsid w:val="00936880"/>
    <w:rsid w:val="009376DF"/>
    <w:rsid w:val="009401CD"/>
    <w:rsid w:val="00940759"/>
    <w:rsid w:val="009419BE"/>
    <w:rsid w:val="00953075"/>
    <w:rsid w:val="00953789"/>
    <w:rsid w:val="00955135"/>
    <w:rsid w:val="00955D8E"/>
    <w:rsid w:val="00963494"/>
    <w:rsid w:val="00967B38"/>
    <w:rsid w:val="009870AB"/>
    <w:rsid w:val="00992D62"/>
    <w:rsid w:val="0099488A"/>
    <w:rsid w:val="009A20E3"/>
    <w:rsid w:val="009A6525"/>
    <w:rsid w:val="009B2BD5"/>
    <w:rsid w:val="009B4A92"/>
    <w:rsid w:val="009B76BA"/>
    <w:rsid w:val="009C038D"/>
    <w:rsid w:val="009C2F65"/>
    <w:rsid w:val="009D38DD"/>
    <w:rsid w:val="009D5A06"/>
    <w:rsid w:val="009E6AC8"/>
    <w:rsid w:val="009F1628"/>
    <w:rsid w:val="009F17A1"/>
    <w:rsid w:val="009F2270"/>
    <w:rsid w:val="009F282F"/>
    <w:rsid w:val="009F5A78"/>
    <w:rsid w:val="00A0122E"/>
    <w:rsid w:val="00A06B54"/>
    <w:rsid w:val="00A11715"/>
    <w:rsid w:val="00A14A62"/>
    <w:rsid w:val="00A228C0"/>
    <w:rsid w:val="00A22C8D"/>
    <w:rsid w:val="00A326CC"/>
    <w:rsid w:val="00A409D7"/>
    <w:rsid w:val="00A42741"/>
    <w:rsid w:val="00A43FF8"/>
    <w:rsid w:val="00A4702D"/>
    <w:rsid w:val="00A523CB"/>
    <w:rsid w:val="00A552BF"/>
    <w:rsid w:val="00A901EA"/>
    <w:rsid w:val="00A95EA5"/>
    <w:rsid w:val="00AA3122"/>
    <w:rsid w:val="00AB03C4"/>
    <w:rsid w:val="00AB2D80"/>
    <w:rsid w:val="00AB4181"/>
    <w:rsid w:val="00AB470A"/>
    <w:rsid w:val="00AD5EB3"/>
    <w:rsid w:val="00AE52A0"/>
    <w:rsid w:val="00AE5AF1"/>
    <w:rsid w:val="00AE69B2"/>
    <w:rsid w:val="00AF382F"/>
    <w:rsid w:val="00AF4BC2"/>
    <w:rsid w:val="00AF7C0F"/>
    <w:rsid w:val="00B209BF"/>
    <w:rsid w:val="00B26942"/>
    <w:rsid w:val="00B34998"/>
    <w:rsid w:val="00B349C6"/>
    <w:rsid w:val="00B405EB"/>
    <w:rsid w:val="00B6417B"/>
    <w:rsid w:val="00B6766E"/>
    <w:rsid w:val="00B67ADE"/>
    <w:rsid w:val="00B67C59"/>
    <w:rsid w:val="00B7017D"/>
    <w:rsid w:val="00B907BB"/>
    <w:rsid w:val="00B93EFE"/>
    <w:rsid w:val="00BA1B28"/>
    <w:rsid w:val="00BA7324"/>
    <w:rsid w:val="00BB00DB"/>
    <w:rsid w:val="00BB1264"/>
    <w:rsid w:val="00BB18CC"/>
    <w:rsid w:val="00BC4FE1"/>
    <w:rsid w:val="00BD7E58"/>
    <w:rsid w:val="00BE1156"/>
    <w:rsid w:val="00BE4281"/>
    <w:rsid w:val="00BE6AEA"/>
    <w:rsid w:val="00BE6F72"/>
    <w:rsid w:val="00BF1F62"/>
    <w:rsid w:val="00C079B2"/>
    <w:rsid w:val="00C07CA5"/>
    <w:rsid w:val="00C11421"/>
    <w:rsid w:val="00C12053"/>
    <w:rsid w:val="00C15AF8"/>
    <w:rsid w:val="00C221BD"/>
    <w:rsid w:val="00C23DB9"/>
    <w:rsid w:val="00C27C2C"/>
    <w:rsid w:val="00C27FE3"/>
    <w:rsid w:val="00C30F74"/>
    <w:rsid w:val="00C341EF"/>
    <w:rsid w:val="00C364BE"/>
    <w:rsid w:val="00C418EF"/>
    <w:rsid w:val="00C45A02"/>
    <w:rsid w:val="00C46CD8"/>
    <w:rsid w:val="00C53B4C"/>
    <w:rsid w:val="00C54EA4"/>
    <w:rsid w:val="00C56011"/>
    <w:rsid w:val="00C62409"/>
    <w:rsid w:val="00C63EC6"/>
    <w:rsid w:val="00C80911"/>
    <w:rsid w:val="00C81ECB"/>
    <w:rsid w:val="00C845E8"/>
    <w:rsid w:val="00C86EF3"/>
    <w:rsid w:val="00C870EB"/>
    <w:rsid w:val="00C87C80"/>
    <w:rsid w:val="00C968D2"/>
    <w:rsid w:val="00CA4499"/>
    <w:rsid w:val="00CB0C51"/>
    <w:rsid w:val="00CC08E3"/>
    <w:rsid w:val="00CC2E65"/>
    <w:rsid w:val="00CD343A"/>
    <w:rsid w:val="00CD5CC4"/>
    <w:rsid w:val="00CE073C"/>
    <w:rsid w:val="00CE1C09"/>
    <w:rsid w:val="00CF014A"/>
    <w:rsid w:val="00CF071E"/>
    <w:rsid w:val="00D1313D"/>
    <w:rsid w:val="00D260FA"/>
    <w:rsid w:val="00D275B2"/>
    <w:rsid w:val="00D42212"/>
    <w:rsid w:val="00D45921"/>
    <w:rsid w:val="00D51992"/>
    <w:rsid w:val="00D52E7A"/>
    <w:rsid w:val="00D57E38"/>
    <w:rsid w:val="00D61BC8"/>
    <w:rsid w:val="00D702AE"/>
    <w:rsid w:val="00D82C64"/>
    <w:rsid w:val="00D82EB2"/>
    <w:rsid w:val="00D90724"/>
    <w:rsid w:val="00D9262A"/>
    <w:rsid w:val="00D95F60"/>
    <w:rsid w:val="00DB1752"/>
    <w:rsid w:val="00DB1873"/>
    <w:rsid w:val="00DB4C50"/>
    <w:rsid w:val="00DB58A1"/>
    <w:rsid w:val="00DB7D9B"/>
    <w:rsid w:val="00DD53B4"/>
    <w:rsid w:val="00DF568D"/>
    <w:rsid w:val="00E01DEC"/>
    <w:rsid w:val="00E0539C"/>
    <w:rsid w:val="00E110B4"/>
    <w:rsid w:val="00E21896"/>
    <w:rsid w:val="00E2557C"/>
    <w:rsid w:val="00E32021"/>
    <w:rsid w:val="00E36931"/>
    <w:rsid w:val="00E36F4C"/>
    <w:rsid w:val="00E42474"/>
    <w:rsid w:val="00E43B8F"/>
    <w:rsid w:val="00E60648"/>
    <w:rsid w:val="00E64F48"/>
    <w:rsid w:val="00E72FE9"/>
    <w:rsid w:val="00E75F70"/>
    <w:rsid w:val="00E80C7F"/>
    <w:rsid w:val="00E8140C"/>
    <w:rsid w:val="00E8316A"/>
    <w:rsid w:val="00E956B1"/>
    <w:rsid w:val="00EA50D7"/>
    <w:rsid w:val="00EA6D49"/>
    <w:rsid w:val="00EB5A7C"/>
    <w:rsid w:val="00EC0E2E"/>
    <w:rsid w:val="00ED3D09"/>
    <w:rsid w:val="00EE7209"/>
    <w:rsid w:val="00EF5B45"/>
    <w:rsid w:val="00F01E02"/>
    <w:rsid w:val="00F07E01"/>
    <w:rsid w:val="00F10C29"/>
    <w:rsid w:val="00F22F87"/>
    <w:rsid w:val="00F453C3"/>
    <w:rsid w:val="00F47FB8"/>
    <w:rsid w:val="00F51BA6"/>
    <w:rsid w:val="00F574A8"/>
    <w:rsid w:val="00F62B39"/>
    <w:rsid w:val="00F6498A"/>
    <w:rsid w:val="00F672E8"/>
    <w:rsid w:val="00F7347E"/>
    <w:rsid w:val="00F7527B"/>
    <w:rsid w:val="00F81218"/>
    <w:rsid w:val="00F82DED"/>
    <w:rsid w:val="00F84118"/>
    <w:rsid w:val="00F918C9"/>
    <w:rsid w:val="00F92CFA"/>
    <w:rsid w:val="00F96E41"/>
    <w:rsid w:val="00FA257B"/>
    <w:rsid w:val="00FC2073"/>
    <w:rsid w:val="00FD0826"/>
    <w:rsid w:val="00FD204C"/>
    <w:rsid w:val="00FD3151"/>
    <w:rsid w:val="00FF0702"/>
    <w:rsid w:val="00FF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0534BA"/>
    <w:pPr>
      <w:widowControl/>
      <w:spacing w:after="160"/>
      <w:jc w:val="center"/>
    </w:pPr>
    <w:rPr>
      <w:rFonts w:ascii="黑体" w:eastAsia="黑体" w:hAnsi="Verdana" w:cs="Times New Roman"/>
      <w:kern w:val="0"/>
      <w:sz w:val="32"/>
      <w:szCs w:val="32"/>
      <w:lang w:eastAsia="en-US"/>
    </w:rPr>
  </w:style>
  <w:style w:type="table" w:styleId="a3">
    <w:name w:val="Table Grid"/>
    <w:basedOn w:val="a1"/>
    <w:uiPriority w:val="39"/>
    <w:rsid w:val="00180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9B4A92"/>
    <w:rPr>
      <w:rFonts w:ascii="Tahoma" w:eastAsia="华康简仿宋" w:hAnsi="Tahoma" w:cs="Times New Roman"/>
      <w:snapToGrid w:val="0"/>
      <w:kern w:val="0"/>
      <w:sz w:val="24"/>
      <w:szCs w:val="20"/>
    </w:rPr>
  </w:style>
  <w:style w:type="paragraph" w:styleId="a4">
    <w:name w:val="header"/>
    <w:basedOn w:val="a"/>
    <w:link w:val="Char1"/>
    <w:uiPriority w:val="99"/>
    <w:unhideWhenUsed/>
    <w:rsid w:val="00A22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4"/>
    <w:uiPriority w:val="99"/>
    <w:rsid w:val="00A22C8D"/>
    <w:rPr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A22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A22C8D"/>
    <w:rPr>
      <w:sz w:val="18"/>
      <w:szCs w:val="18"/>
    </w:rPr>
  </w:style>
  <w:style w:type="paragraph" w:styleId="a6">
    <w:name w:val="Balloon Text"/>
    <w:basedOn w:val="a"/>
    <w:link w:val="Char3"/>
    <w:uiPriority w:val="99"/>
    <w:semiHidden/>
    <w:unhideWhenUsed/>
    <w:rsid w:val="007C3964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7C3964"/>
    <w:rPr>
      <w:sz w:val="18"/>
      <w:szCs w:val="18"/>
    </w:rPr>
  </w:style>
  <w:style w:type="paragraph" w:styleId="a7">
    <w:name w:val="List Paragraph"/>
    <w:basedOn w:val="a"/>
    <w:uiPriority w:val="34"/>
    <w:qFormat/>
    <w:rsid w:val="00E2557C"/>
    <w:pPr>
      <w:ind w:firstLineChars="200" w:firstLine="420"/>
    </w:pPr>
  </w:style>
  <w:style w:type="paragraph" w:styleId="a8">
    <w:name w:val="No Spacing"/>
    <w:uiPriority w:val="1"/>
    <w:qFormat/>
    <w:rsid w:val="00AE52A0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0534BA"/>
    <w:pPr>
      <w:widowControl/>
      <w:spacing w:after="160"/>
      <w:jc w:val="center"/>
    </w:pPr>
    <w:rPr>
      <w:rFonts w:ascii="黑体" w:eastAsia="黑体" w:hAnsi="Verdana" w:cs="Times New Roman"/>
      <w:kern w:val="0"/>
      <w:sz w:val="32"/>
      <w:szCs w:val="32"/>
      <w:lang w:eastAsia="en-US"/>
    </w:rPr>
  </w:style>
  <w:style w:type="table" w:styleId="a3">
    <w:name w:val="Table Grid"/>
    <w:basedOn w:val="a1"/>
    <w:uiPriority w:val="39"/>
    <w:rsid w:val="00180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9B4A92"/>
    <w:rPr>
      <w:rFonts w:ascii="Tahoma" w:eastAsia="华康简仿宋" w:hAnsi="Tahoma" w:cs="Times New Roman"/>
      <w:snapToGrid w:val="0"/>
      <w:kern w:val="0"/>
      <w:sz w:val="24"/>
      <w:szCs w:val="20"/>
    </w:rPr>
  </w:style>
  <w:style w:type="paragraph" w:styleId="a4">
    <w:name w:val="header"/>
    <w:basedOn w:val="a"/>
    <w:link w:val="Char1"/>
    <w:uiPriority w:val="99"/>
    <w:unhideWhenUsed/>
    <w:rsid w:val="00A22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4"/>
    <w:uiPriority w:val="99"/>
    <w:rsid w:val="00A22C8D"/>
    <w:rPr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A22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A22C8D"/>
    <w:rPr>
      <w:sz w:val="18"/>
      <w:szCs w:val="18"/>
    </w:rPr>
  </w:style>
  <w:style w:type="paragraph" w:styleId="a6">
    <w:name w:val="Balloon Text"/>
    <w:basedOn w:val="a"/>
    <w:link w:val="Char3"/>
    <w:uiPriority w:val="99"/>
    <w:semiHidden/>
    <w:unhideWhenUsed/>
    <w:rsid w:val="007C3964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7C3964"/>
    <w:rPr>
      <w:sz w:val="18"/>
      <w:szCs w:val="18"/>
    </w:rPr>
  </w:style>
  <w:style w:type="paragraph" w:styleId="a7">
    <w:name w:val="List Paragraph"/>
    <w:basedOn w:val="a"/>
    <w:uiPriority w:val="34"/>
    <w:qFormat/>
    <w:rsid w:val="00E2557C"/>
    <w:pPr>
      <w:ind w:firstLineChars="200" w:firstLine="420"/>
    </w:pPr>
  </w:style>
  <w:style w:type="paragraph" w:styleId="a8">
    <w:name w:val="No Spacing"/>
    <w:uiPriority w:val="1"/>
    <w:qFormat/>
    <w:rsid w:val="00AE52A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B05D2-E749-49C9-B2CB-3F6E529B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2012</Characters>
  <Application>Microsoft Office Word</Application>
  <DocSecurity>4</DocSecurity>
  <Lines>16</Lines>
  <Paragraphs>4</Paragraphs>
  <ScaleCrop>false</ScaleCrop>
  <Company>Microsoft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王克贵</cp:lastModifiedBy>
  <cp:revision>2</cp:revision>
  <cp:lastPrinted>2016-06-12T08:48:00Z</cp:lastPrinted>
  <dcterms:created xsi:type="dcterms:W3CDTF">2016-09-14T03:27:00Z</dcterms:created>
  <dcterms:modified xsi:type="dcterms:W3CDTF">2016-09-14T03:27:00Z</dcterms:modified>
</cp:coreProperties>
</file>